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ESPERION THERAPEUTICS INC NEW</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#29664W105</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#29664W105</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11,700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2,457,524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2,457,524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10.941%</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#29664W105</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2,457,524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2,457,524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10.941%</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#29664W105</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2,457,524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2,457,524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10.941%</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#29664W105</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Select Biotechnology Portfolio</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1,869,078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1,869,078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8.321%</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w:t>
            </w: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ESPERION THERAPEUTICS INC NEW</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3891 RANCHERO DRIVE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150</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ANN ARBOR, MI 48108</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w w:val="97"/>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Class of Securities:</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CUSIP</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Number:</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29664W105</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w w:val="99"/>
              </w:rPr>
              <w:t>This statement is filed pursuant to Rule 13d-1(b) or 13d-2(b)</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person filing, FMR LLC, is a parent holding company in accordance with</w:t>
            </w:r>
          </w:p>
        </w:tc>
        <w:tc>
          <w:tcPr>
            <w:tcW w:w="260" w:type="dxa"/>
            <w:vAlign w:val="bottom"/>
          </w:tcPr>
          <w:p>
            <w:pPr>
              <w:spacing w:after="0"/>
              <w:rPr>
                <w:sz w:val="17"/>
                <w:szCs w:val="17"/>
                <w:color w:val="auto"/>
              </w:rPr>
            </w:pPr>
          </w:p>
        </w:tc>
      </w:tr>
      <w:tr>
        <w:trPr>
          <w:trHeight w:val="203"/>
        </w:trPr>
        <w:tc>
          <w:tcPr>
            <w:tcW w:w="6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Ownership</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3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4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2,457,524</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(b)</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10.941%</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(c)</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0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w w:val="96"/>
              </w:rPr>
              <w:t>of shares as to which such person has:</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7"/>
              </w:rPr>
              <w:t>sole power to vote or to direct the vote: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11,700</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510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shared power to vote or to direct the vote: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510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sole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2,457,524</w:t>
            </w: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9"/>
              </w:rPr>
              <w:t>shared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260" w:type="dxa"/>
            <w:vAlign w:val="bottom"/>
          </w:tcPr>
          <w:p>
            <w:pPr>
              <w:spacing w:after="0"/>
              <w:rPr>
                <w:sz w:val="24"/>
                <w:szCs w:val="24"/>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ESPERION THERAPEUTICS INC NEW. No one other person's interest in the COMMON STOCK of ESPERION THERAPEUTICS INC NEW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August 7,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PYRAMIS GLOBAL ADVISORS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0" w:lineRule="exact"/>
        <w:rPr>
          <w:sz w:val="20"/>
          <w:szCs w:val="20"/>
          <w:color w:val="auto"/>
        </w:rPr>
      </w:pPr>
    </w:p>
    <w:p>
      <w:pPr>
        <w:sectPr>
          <w:pgSz w:w="11900" w:h="16838" w:orient="portrait"/>
          <w:cols w:equalWidth="0" w:num="2">
            <w:col w:w="3900" w:space="320"/>
            <w:col w:w="5999"/>
          </w:cols>
          <w:pgMar w:left="240" w:top="136" w:right="1440" w:bottom="0"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79" w:lineRule="auto"/>
        <w:rPr>
          <w:sz w:val="20"/>
          <w:szCs w:val="20"/>
          <w:color w:val="auto"/>
        </w:rPr>
      </w:pPr>
      <w:r>
        <w:rPr>
          <w:rFonts w:ascii="Courier New" w:cs="Courier New" w:eastAsia="Courier New" w:hAnsi="Courier New"/>
          <w:sz w:val="16"/>
          <w:szCs w:val="16"/>
          <w:color w:val="auto"/>
        </w:rPr>
        <w:t>The undersigned persons, on August 7, 2015, agree and consent to the joint filing on their behalf of this Schedule 13G in connection with their beneficial ownership of the COMMON STOCK of ESPERION</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THERAPEUTICS INC NEW at July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Select Biotechnology Portfolio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2019-12-08T20:47:56Z</dcterms:created>
  <dcterms:modified xsi:type="dcterms:W3CDTF">2019-12-08T20:47:56Z</dcterms:modified>
</cp:coreProperties>
</file>