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13d-101)</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25"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13d-1(a) AND AMENDMENTS THERETO FILED PURSUANT TO 13d-2(a)</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Esperion Therapeutics,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16934W106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Larry Randall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Alta Partners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Embarcadero Center, 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362-4022</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18, 2015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20" w:right="6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o</w:t>
      </w:r>
    </w:p>
    <w:p>
      <w:pPr>
        <w:spacing w:after="0" w:line="49" w:lineRule="exact"/>
        <w:rPr>
          <w:sz w:val="24"/>
          <w:szCs w:val="24"/>
          <w:color w:val="auto"/>
        </w:rPr>
      </w:pPr>
    </w:p>
    <w:p>
      <w:pPr>
        <w:ind w:left="620" w:right="960"/>
        <w:spacing w:after="0" w:line="282" w:lineRule="auto"/>
        <w:rPr>
          <w:sz w:val="20"/>
          <w:szCs w:val="20"/>
          <w:color w:val="auto"/>
        </w:rPr>
      </w:pPr>
      <w:r>
        <w:rPr>
          <w:rFonts w:ascii="Arial" w:cs="Arial" w:eastAsia="Arial" w:hAnsi="Arial"/>
          <w:sz w:val="20"/>
          <w:szCs w:val="20"/>
          <w:color w:val="auto"/>
          <w:vertAlign w:val="superscript"/>
        </w:rPr>
        <w:t>*</w:t>
      </w: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620" w:right="7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207645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1060" w:right="8180" w:hanging="646"/>
        <w:spacing w:after="0" w:line="342"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Alta Partners VIII, L.P.</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60" w:hanging="646"/>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080" w:hanging="1018"/>
        <w:spacing w:after="0"/>
        <w:tabs>
          <w:tab w:leader="none" w:pos="2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080" w:hanging="1018"/>
        <w:spacing w:after="0"/>
        <w:tabs>
          <w:tab w:leader="none" w:pos="2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60" w:hanging="646"/>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60" w:hanging="646"/>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60" w:hanging="646"/>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 :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60" w:right="7680" w:hanging="646"/>
        <w:spacing w:after="0" w:line="27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640080</wp:posOffset>
            </wp:positionH>
            <wp:positionV relativeFrom="paragraph">
              <wp:posOffset>-671195</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-1271270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-2008505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-2609215</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-2866390</wp:posOffset>
            </wp:positionV>
            <wp:extent cx="5942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-3715385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48" w:orient="portrait"/>
          <w:cols w:equalWidth="0" w:num="1">
            <w:col w:w="11360"/>
          </w:cols>
          <w:pgMar w:left="280" w:top="436" w:right="259" w:bottom="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1,781,204 (a)</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1,781,204 (a)</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817880</wp:posOffset>
            </wp:positionH>
            <wp:positionV relativeFrom="page">
              <wp:posOffset>114935</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66" w:lineRule="exact"/>
        <w:rPr>
          <w:sz w:val="20"/>
          <w:szCs w:val="20"/>
          <w:color w:val="auto"/>
        </w:rPr>
      </w:pPr>
    </w:p>
    <w:p>
      <w:pPr>
        <w:ind w:left="2040" w:right="7520" w:hanging="506"/>
        <w:spacing w:after="0" w:line="277" w:lineRule="auto"/>
        <w:tabs>
          <w:tab w:leader="none" w:pos="2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right="5520" w:hanging="64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1,781,204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-671195</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8.7% (b)</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40" w:right="140" w:hanging="332"/>
        <w:spacing w:after="0" w:line="279" w:lineRule="auto"/>
        <w:tabs>
          <w:tab w:leader="none" w:pos="33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Alta Partners VIII, L.P. (“AP VIII”) has sole voting and dispositive control over 1,709,967 shares of common stock (“Common Stock”) and 71,237 shares of Common Stock issuable upon exercise of warrants (“Common Stock Warrants”) of Esperion Therapeutics, Inc. (the “Issuer”), except that Alta Partners Management VIII, LLC (“APM VIII”), the general partner of AP VIII, and Farah Champsi (“Champsi”), Daniel Janney (“Janney”), and Guy Nohra (“Nohra”), directors of APM VIII, may be deemed to share dispositive and voting power over such stock.</w:t>
      </w:r>
    </w:p>
    <w:p>
      <w:pPr>
        <w:spacing w:after="0" w:line="90" w:lineRule="exact"/>
        <w:rPr>
          <w:rFonts w:ascii="Arial" w:cs="Arial" w:eastAsia="Arial" w:hAnsi="Arial"/>
          <w:sz w:val="17"/>
          <w:szCs w:val="17"/>
          <w:color w:val="auto"/>
        </w:rPr>
      </w:pPr>
    </w:p>
    <w:p>
      <w:pPr>
        <w:ind w:left="340" w:right="26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percentage set forth in row (13) is based on 20,349,753 outstanding shares of Common Stock as of November 1, 2014, as disclosed in the Issuer’s Quarterly Report on Form 10-Q for the quarter ended September 30, 2014, filed with the SEC on 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-1183640</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-1920875</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-1020445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00" w:hanging="646"/>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Alta Partners Management VIII, LLC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60" w:hanging="1058"/>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60" w:hanging="1058"/>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00" w:hanging="646"/>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00" w:hanging="646"/>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91440</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-645160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-1245870</wp:posOffset>
            </wp:positionV>
            <wp:extent cx="59429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-1503045</wp:posOffset>
            </wp:positionV>
            <wp:extent cx="59429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-2352040</wp:posOffset>
            </wp:positionV>
            <wp:extent cx="65862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20"/>
          </w:cols>
          <w:pgMar w:left="240" w:top="760" w:right="239" w:bottom="0" w:gutter="0" w:footer="0" w:header="0"/>
        </w:sectPr>
      </w:pPr>
    </w:p>
    <w:bookmarkStart w:id="2" w:name="page3"/>
    <w:bookmarkEnd w:id="2"/>
    <w:p>
      <w:pPr>
        <w:ind w:left="1100" w:hanging="646"/>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 :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00" w:right="7700" w:hanging="646"/>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2040" w:right="8040" w:hanging="506"/>
        <w:spacing w:after="0" w:line="277" w:lineRule="auto"/>
        <w:tabs>
          <w:tab w:leader="none" w:pos="2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66040</wp:posOffset>
            </wp:positionV>
            <wp:extent cx="5994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-671195</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-1408430</wp:posOffset>
            </wp:positionV>
            <wp:extent cx="6586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1,781,204 (c)</w:t>
            </w:r>
          </w:p>
        </w:tc>
        <w:tc>
          <w:tcPr>
            <w:tcW w:w="0" w:type="dxa"/>
            <w:vAlign w:val="bottom"/>
          </w:tcPr>
          <w:p>
            <w:pPr>
              <w:spacing w:after="0"/>
              <w:rPr>
                <w:sz w:val="1"/>
                <w:szCs w:val="1"/>
                <w:color w:val="auto"/>
              </w:rPr>
            </w:pPr>
          </w:p>
        </w:tc>
      </w:tr>
      <w:tr>
        <w:trPr>
          <w:trHeight w:val="10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2040" w:right="7520" w:hanging="506"/>
        <w:spacing w:after="0" w:line="277" w:lineRule="auto"/>
        <w:tabs>
          <w:tab w:leader="none" w:pos="2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 1,781,204 (c)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right="5520" w:hanging="646"/>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1,781,204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-671195</wp:posOffset>
            </wp:positionV>
            <wp:extent cx="5994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8.7% (d)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right="100" w:firstLine="8"/>
        <w:spacing w:after="0" w:line="27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APM VIII is the general partner of AP VIII and shares voting and dispositive power over the shares of Common Stock and the shares of Common Stock issuable upon the exercise of the Common Stock Warrants held by AP VIII.</w:t>
      </w:r>
    </w:p>
    <w:p>
      <w:pPr>
        <w:spacing w:after="0" w:line="170" w:lineRule="exact"/>
        <w:rPr>
          <w:rFonts w:ascii="Arial" w:cs="Arial" w:eastAsia="Arial" w:hAnsi="Arial"/>
          <w:sz w:val="18"/>
          <w:szCs w:val="18"/>
          <w:color w:val="auto"/>
        </w:rPr>
      </w:pPr>
    </w:p>
    <w:p>
      <w:pPr>
        <w:ind w:right="340" w:firstLine="8"/>
        <w:spacing w:after="0" w:line="308" w:lineRule="auto"/>
        <w:tabs>
          <w:tab w:leader="none" w:pos="2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percentage set forth in row (13) is based on 20,349,753 outstanding shares of Common Stock as of November 1, 2014, as disclosed in the Issuer’s Quarterly Report on Form 10-Q for the quarter ended September 30, 2014, filed with the SEC on 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-1012190</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-1749425</wp:posOffset>
            </wp:positionV>
            <wp:extent cx="6586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00" w:right="8200" w:hanging="646"/>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Names of Reporting Persons. Farah Champsi</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hanging="646"/>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60" w:hanging="1058"/>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60" w:hanging="1058"/>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48895</wp:posOffset>
            </wp:positionV>
            <wp:extent cx="59429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-207645</wp:posOffset>
            </wp:positionV>
            <wp:extent cx="59429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-1056640</wp:posOffset>
            </wp:positionV>
            <wp:extent cx="6586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20"/>
          </w:cols>
          <w:pgMar w:left="240" w:top="679" w:right="239" w:bottom="0" w:gutter="0" w:footer="0" w:header="0"/>
        </w:sectPr>
      </w:pPr>
    </w:p>
    <w:bookmarkStart w:id="3" w:name="page4"/>
    <w:bookmarkEnd w:id="3"/>
    <w:p>
      <w:pPr>
        <w:ind w:left="1100" w:hanging="646"/>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00" w:hanging="646"/>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 :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00" w:right="7700" w:hanging="646"/>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2040" w:right="8040" w:hanging="506"/>
        <w:spacing w:after="0" w:line="277" w:lineRule="auto"/>
        <w:tabs>
          <w:tab w:leader="none" w:pos="2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Voting Power 7,020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66040</wp:posOffset>
            </wp:positionV>
            <wp:extent cx="5994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-671195</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-1408430</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-2008505</wp:posOffset>
            </wp:positionV>
            <wp:extent cx="6586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-2746375</wp:posOffset>
            </wp:positionV>
            <wp:extent cx="6586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1,781,204 (e)</w:t>
            </w:r>
          </w:p>
        </w:tc>
        <w:tc>
          <w:tcPr>
            <w:tcW w:w="0" w:type="dxa"/>
            <w:vAlign w:val="bottom"/>
          </w:tcPr>
          <w:p>
            <w:pPr>
              <w:spacing w:after="0"/>
              <w:rPr>
                <w:sz w:val="1"/>
                <w:szCs w:val="1"/>
                <w:color w:val="auto"/>
              </w:rPr>
            </w:pPr>
          </w:p>
        </w:tc>
      </w:tr>
      <w:tr>
        <w:trPr>
          <w:trHeight w:val="10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2040" w:right="7520" w:hanging="506"/>
        <w:spacing w:after="0" w:line="277" w:lineRule="auto"/>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Dispositive Power 1,781,204 (e)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right="5520" w:hanging="646"/>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1,788,224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-671195</wp:posOffset>
            </wp:positionV>
            <wp:extent cx="5994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8.8% (f)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right="620" w:firstLine="8"/>
        <w:spacing w:after="0" w:line="277"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Champsi is a director of APM VIII and may be deemed to share voting and dispositive control over the shares of Common Stock and the shares of Common Stock issuable upon exercise of the Common Stock Warrants held by AP VIII.</w:t>
      </w:r>
    </w:p>
    <w:p>
      <w:pPr>
        <w:spacing w:after="0" w:line="170" w:lineRule="exact"/>
        <w:rPr>
          <w:rFonts w:ascii="Arial" w:cs="Arial" w:eastAsia="Arial" w:hAnsi="Arial"/>
          <w:sz w:val="18"/>
          <w:szCs w:val="18"/>
          <w:color w:val="auto"/>
        </w:rPr>
      </w:pPr>
    </w:p>
    <w:p>
      <w:pPr>
        <w:ind w:right="360" w:firstLine="8"/>
        <w:spacing w:after="0" w:line="308" w:lineRule="auto"/>
        <w:tabs>
          <w:tab w:leader="none" w:pos="22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percentage set forth in row (13) is based on 20,349,753 outstanding shares of Common Stock as of November 1, 2014, as disclosed in the Issuer’s Quarterly Report on Form 10-Q for the quarter ended September 30, 2014, filed with the SEC on 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-1012190</wp:posOffset>
            </wp:positionV>
            <wp:extent cx="6586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-1749425</wp:posOffset>
            </wp:positionV>
            <wp:extent cx="65862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00" w:right="8200" w:hanging="646"/>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 Daniel Janney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20"/>
          </w:cols>
          <w:pgMar w:left="240" w:top="598" w:right="239" w:bottom="0" w:gutter="0" w:footer="0" w:header="0"/>
        </w:sectPr>
      </w:pPr>
    </w:p>
    <w:bookmarkStart w:id="4" w:name="page5"/>
    <w:bookmarkEnd w:id="4"/>
    <w:p>
      <w:pPr>
        <w:spacing w:after="0" w:line="89" w:lineRule="exact"/>
        <w:rPr>
          <w:sz w:val="20"/>
          <w:szCs w:val="20"/>
          <w:color w:val="auto"/>
        </w:rPr>
      </w:pPr>
    </w:p>
    <w:p>
      <w:pPr>
        <w:ind w:left="1092" w:hanging="646"/>
        <w:spacing w:after="0"/>
        <w:tabs>
          <w:tab w:leader="none" w:pos="10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52" w:hanging="1058"/>
        <w:spacing w:after="0"/>
        <w:tabs>
          <w:tab w:leader="none" w:pos="21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52" w:hanging="1058"/>
        <w:spacing w:after="0"/>
        <w:tabs>
          <w:tab w:leader="none" w:pos="21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92" w:hanging="646"/>
        <w:spacing w:after="0"/>
        <w:tabs>
          <w:tab w:leader="none" w:pos="10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92" w:hanging="646"/>
        <w:spacing w:after="0"/>
        <w:tabs>
          <w:tab w:leader="none" w:pos="10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92" w:hanging="646"/>
        <w:spacing w:after="0"/>
        <w:tabs>
          <w:tab w:leader="none" w:pos="10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 :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92" w:right="7700" w:hanging="646"/>
        <w:spacing w:after="0" w:line="277" w:lineRule="auto"/>
        <w:tabs>
          <w:tab w:leader="none" w:pos="10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2032" w:right="8040" w:hanging="506"/>
        <w:spacing w:after="0" w:line="308" w:lineRule="auto"/>
        <w:tabs>
          <w:tab w:leader="none" w:pos="2032" w:val="left"/>
        </w:tabs>
        <w:numPr>
          <w:ilvl w:val="2"/>
          <w:numId w:val="19"/>
        </w:numPr>
        <w:rPr>
          <w:rFonts w:ascii="Arial" w:cs="Arial" w:eastAsia="Arial" w:hAnsi="Arial"/>
          <w:sz w:val="17"/>
          <w:szCs w:val="17"/>
          <w:color w:val="auto"/>
        </w:rPr>
      </w:pPr>
      <w:r>
        <w:rPr>
          <w:rFonts w:ascii="Arial" w:cs="Arial" w:eastAsia="Arial" w:hAnsi="Arial"/>
          <w:sz w:val="17"/>
          <w:szCs w:val="17"/>
          <w:color w:val="auto"/>
        </w:rPr>
        <w:t>Sole Voting Power 28,491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50800</wp:posOffset>
            </wp:positionV>
            <wp:extent cx="5994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-686435</wp:posOffset>
            </wp:positionV>
            <wp:extent cx="65862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-1423670</wp:posOffset>
            </wp:positionV>
            <wp:extent cx="65862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-2023745</wp:posOffset>
            </wp:positionV>
            <wp:extent cx="6586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-2761615</wp:posOffset>
            </wp:positionV>
            <wp:extent cx="6586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-3361690</wp:posOffset>
            </wp:positionV>
            <wp:extent cx="59429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-3618865</wp:posOffset>
            </wp:positionV>
            <wp:extent cx="59429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52"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1,781,204(h)</w:t>
            </w:r>
          </w:p>
        </w:tc>
        <w:tc>
          <w:tcPr>
            <w:tcW w:w="0" w:type="dxa"/>
            <w:vAlign w:val="bottom"/>
          </w:tcPr>
          <w:p>
            <w:pPr>
              <w:spacing w:after="0"/>
              <w:rPr>
                <w:sz w:val="1"/>
                <w:szCs w:val="1"/>
                <w:color w:val="auto"/>
              </w:rPr>
            </w:pPr>
          </w:p>
        </w:tc>
      </w:tr>
      <w:tr>
        <w:trPr>
          <w:trHeight w:val="10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21,334 (g)</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2032" w:hanging="506"/>
        <w:spacing w:after="0"/>
        <w:tabs>
          <w:tab w:leader="none" w:pos="203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32"/>
        <w:spacing w:after="0"/>
        <w:rPr>
          <w:rFonts w:ascii="Arial" w:cs="Arial" w:eastAsia="Arial" w:hAnsi="Arial"/>
          <w:sz w:val="18"/>
          <w:szCs w:val="18"/>
          <w:color w:val="auto"/>
        </w:rPr>
      </w:pPr>
      <w:r>
        <w:rPr>
          <w:rFonts w:ascii="Arial" w:cs="Arial" w:eastAsia="Arial" w:hAnsi="Arial"/>
          <w:sz w:val="18"/>
          <w:szCs w:val="18"/>
          <w:color w:val="auto"/>
        </w:rPr>
        <w:t>1,781,204 (h)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92" w:right="5520" w:hanging="646"/>
        <w:spacing w:after="0" w:line="277" w:lineRule="auto"/>
        <w:tabs>
          <w:tab w:leader="none" w:pos="10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1,809,695 (g)(h)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66040</wp:posOffset>
            </wp:positionV>
            <wp:extent cx="6586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-671195</wp:posOffset>
            </wp:positionV>
            <wp:extent cx="5994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100330</wp:posOffset>
            </wp:positionV>
            <wp:extent cx="65862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hanging="646"/>
        <w:spacing w:after="0"/>
        <w:tabs>
          <w:tab w:leader="none" w:pos="10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8.9% (i)</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92" w:hanging="646"/>
        <w:spacing w:after="0"/>
        <w:tabs>
          <w:tab w:leader="none" w:pos="10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 w:right="220" w:firstLine="8"/>
        <w:spacing w:after="0" w:line="297" w:lineRule="auto"/>
        <w:tabs>
          <w:tab w:leader="none" w:pos="2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(i) 7,020 shares of Common Stock held by a trust of which Janney is the trustee; and (ii) shares of Common Stock issuable upon exercise of a stock option for 21,471 shares of Common Stock that was granted on April 11, 2013. The option is immediately exercisable in full, but the shares issuable upon exercise of the option vest in 36 equal monthly installments from the date of option grant. Any unvested shares acquired upon exercise of the option may not be sold until after they vest. Accordingly, Janney has sole voting power over all 21,471 shares subject to the option and has sole dispositive power over 14,314 shares subject to the option, which represents the number of shares that will be vested within 60 days of February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-1004570</wp:posOffset>
            </wp:positionV>
            <wp:extent cx="65862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-1742440</wp:posOffset>
            </wp:positionV>
            <wp:extent cx="65862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-790575</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28" w:orient="portrait"/>
          <w:cols w:equalWidth="0" w:num="1">
            <w:col w:w="11412"/>
          </w:cols>
          <w:pgMar w:left="248" w:top="692" w:right="239" w:bottom="0" w:gutter="0" w:footer="0" w:header="0"/>
        </w:sectPr>
      </w:pPr>
    </w:p>
    <w:bookmarkStart w:id="5" w:name="page6"/>
    <w:bookmarkEnd w:id="5"/>
    <w:p>
      <w:pPr>
        <w:ind w:right="40" w:firstLine="8"/>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Janney is a director of APM VIII and may be deemed to share voting and dispositive control over the shares of Common Stock and the shares of Common Stock issuable upon exercise of the Common Stock Warrants held by AP VIII.</w:t>
      </w:r>
    </w:p>
    <w:p>
      <w:pPr>
        <w:spacing w:after="0" w:line="170" w:lineRule="exact"/>
        <w:rPr>
          <w:rFonts w:ascii="Arial" w:cs="Arial" w:eastAsia="Arial" w:hAnsi="Arial"/>
          <w:sz w:val="18"/>
          <w:szCs w:val="18"/>
          <w:color w:val="auto"/>
        </w:rPr>
      </w:pPr>
    </w:p>
    <w:p>
      <w:pPr>
        <w:ind w:right="380" w:firstLine="8"/>
        <w:spacing w:after="0" w:line="308" w:lineRule="auto"/>
        <w:tabs>
          <w:tab w:leader="none" w:pos="21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percentage set forth in row (13) is based on 20,349,753 outstanding shares of Common Stock as of November 1, 2014, as disclosed in the Issuer’s Quarterly Report on Form 10-Q for the quarter ended September 30, 2014, filed with the SEC on November 10, 2014.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00" w:right="8200" w:hanging="646"/>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Names of Reporting Persons. Guy Nohra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hanging="646"/>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60" w:hanging="1058"/>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60" w:hanging="1058"/>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00" w:hanging="646"/>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00" w:hanging="646"/>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 :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00" w:right="7700" w:hanging="646"/>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2040" w:right="8040" w:hanging="506"/>
        <w:spacing w:after="0" w:line="277" w:lineRule="auto"/>
        <w:tabs>
          <w:tab w:leader="none" w:pos="204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Sole Voting Power 7,019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66040</wp:posOffset>
            </wp:positionV>
            <wp:extent cx="5994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-671195</wp:posOffset>
            </wp:positionV>
            <wp:extent cx="65862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-1408430</wp:posOffset>
            </wp:positionV>
            <wp:extent cx="65862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-2008505</wp:posOffset>
            </wp:positionV>
            <wp:extent cx="65862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-2746375</wp:posOffset>
            </wp:positionV>
            <wp:extent cx="65862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-3346450</wp:posOffset>
            </wp:positionV>
            <wp:extent cx="59429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-3603625</wp:posOffset>
            </wp:positionV>
            <wp:extent cx="59429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-4452620</wp:posOffset>
            </wp:positionV>
            <wp:extent cx="65862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1,781,204 (j)</w:t>
            </w:r>
          </w:p>
        </w:tc>
        <w:tc>
          <w:tcPr>
            <w:tcW w:w="0" w:type="dxa"/>
            <w:vAlign w:val="bottom"/>
          </w:tcPr>
          <w:p>
            <w:pPr>
              <w:spacing w:after="0"/>
              <w:rPr>
                <w:sz w:val="1"/>
                <w:szCs w:val="1"/>
                <w:color w:val="auto"/>
              </w:rPr>
            </w:pPr>
          </w:p>
        </w:tc>
      </w:tr>
      <w:tr>
        <w:trPr>
          <w:trHeight w:val="10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7,019</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2040" w:right="7520" w:hanging="506"/>
        <w:spacing w:after="0" w:line="277" w:lineRule="auto"/>
        <w:tabs>
          <w:tab w:leader="none" w:pos="20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Dispositive Power 1,781,204 (j)</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right="5520" w:hanging="646"/>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1,788,223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-671195</wp:posOffset>
            </wp:positionV>
            <wp:extent cx="59944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20"/>
          </w:cols>
          <w:pgMar w:left="240" w:top="341" w:right="239" w:bottom="451" w:gutter="0" w:footer="0" w:header="0"/>
        </w:sectPr>
      </w:pPr>
    </w:p>
    <w:bookmarkStart w:id="6" w:name="page7"/>
    <w:bookmarkEnd w:id="6"/>
    <w:p>
      <w:pPr>
        <w:ind w:left="1100" w:hanging="646"/>
        <w:spacing w:after="0"/>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8.8% (k)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1100" w:hanging="646"/>
        <w:spacing w:after="0"/>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right="80" w:firstLine="8"/>
        <w:spacing w:after="0" w:line="277"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Nohra is a managing director of APM VIII and may be deemed to share voting and dispositive control over the shares of Common Stock and the shares of Common Stock issuable upon exercise of the Common Stock Warrants held by AP VIII.</w:t>
      </w:r>
    </w:p>
    <w:p>
      <w:pPr>
        <w:spacing w:after="0" w:line="170" w:lineRule="exact"/>
        <w:rPr>
          <w:rFonts w:ascii="Arial" w:cs="Arial" w:eastAsia="Arial" w:hAnsi="Arial"/>
          <w:sz w:val="18"/>
          <w:szCs w:val="18"/>
          <w:color w:val="auto"/>
        </w:rPr>
      </w:pPr>
    </w:p>
    <w:p>
      <w:pPr>
        <w:ind w:right="340" w:firstLine="8"/>
        <w:spacing w:after="0" w:line="308" w:lineRule="auto"/>
        <w:tabs>
          <w:tab w:leader="none" w:pos="25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percentage set forth in row (13) is based on 20,349,753 outstanding shares of Common Stock as of November 1, 2014, as disclosed in the Issuer’s Quarterly Report on Form 10-Q for the quarter ended September 30, 2014, filed with the SEC on 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-1012190</wp:posOffset>
            </wp:positionV>
            <wp:extent cx="65862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-1749425</wp:posOffset>
            </wp:positionV>
            <wp:extent cx="65862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This Amendment No. 2 to Schedule 13D s being filed to amend the statement on Schedule 13D relating to the common stock, par value $0.001 per share (the “Common Stock”), of Esperion Therapeutics, Inc., a Delaware corporation (the “Issuer”), as initially filed with the Securities and Exchange Commission on July 11, 2013 and amended on October 22, 2014 (as amended, the “Original Schedule 13D”). This Schedule 13D/A is being filed to report the distribution of shares of the Issuer’s Common Stock to the partners of AP VIII and the members of APM VIII on February 18, 2015. The Original Schedule 13D is hereby amended and supplemented as detailed below and, except as amended and supplemented hereby, the Original Schedule 13D remains in full force and effect. All capitalized terms not otherwise defined herein shall have the meaning ascribed to the terms in the Original Schedule 13D.</w:t>
      </w:r>
    </w:p>
    <w:p>
      <w:pPr>
        <w:spacing w:after="0" w:line="21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Item 4 of the Original Schedule 13D is hereby amended and supplemented by adding the following at the end thereof:</w:t>
      </w:r>
    </w:p>
    <w:p>
      <w:pPr>
        <w:spacing w:after="0" w:line="225" w:lineRule="exact"/>
        <w:rPr>
          <w:sz w:val="20"/>
          <w:szCs w:val="20"/>
          <w:color w:val="auto"/>
        </w:rPr>
      </w:pPr>
    </w:p>
    <w:p>
      <w:pPr>
        <w:ind w:left="60" w:right="280"/>
        <w:spacing w:after="0" w:line="302" w:lineRule="auto"/>
        <w:rPr>
          <w:sz w:val="20"/>
          <w:szCs w:val="20"/>
          <w:color w:val="auto"/>
        </w:rPr>
      </w:pPr>
      <w:r>
        <w:rPr>
          <w:rFonts w:ascii="Arial" w:cs="Arial" w:eastAsia="Arial" w:hAnsi="Arial"/>
          <w:sz w:val="16"/>
          <w:szCs w:val="16"/>
          <w:color w:val="auto"/>
        </w:rPr>
        <w:t>On February 18, 2015, AP VIII effected a pro-rata in-kind distribution of 842,222 shares of the Issuer’s Common Stock to the limited partners of AP VIII and APM VIII, its general partner, without the receipt of consideration. In such distribution, APM VIII received 25,267 shares of the Issuer’s Common Stock, which it subsequently distributed in a pro-rata in-kind distribution to its members without the receipt of consideration. In the distribution by APM VIII, each of Champsi and Janney received 7,020 shares of Common Stock and Nohra received 2,019 shares of Common Stock.</w:t>
      </w:r>
    </w:p>
    <w:p>
      <w:pPr>
        <w:spacing w:after="0" w:line="366"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Item 5 of the Original Schedule 13D is hereby amended and restated in its entirety to read as follows: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(a)-(b) The following information is presented as of February 20,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Warrants</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Exercisable</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Sole</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Sole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Held</w:t>
            </w:r>
          </w:p>
        </w:tc>
        <w:tc>
          <w:tcPr>
            <w:tcW w:w="11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Voting/</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Beneficial</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Directly</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Held</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Voting</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120" w:type="dxa"/>
            <w:vAlign w:val="bottom"/>
            <w:gridSpan w:val="2"/>
            <w:vMerge w:val="continue"/>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of Class</w:t>
            </w: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Person</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Directly</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 (1)</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Ownership</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AP VIII</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1,709,967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1,781,204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1,781,204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1,781,204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APM VIII</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1,781,204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1,781,204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21,471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28,491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1,781,204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1,809,695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Nohra</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7,019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7,019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7,019</w:t>
            </w:r>
          </w:p>
        </w:tc>
        <w:tc>
          <w:tcPr>
            <w:tcW w:w="900" w:type="dxa"/>
            <w:vAlign w:val="bottom"/>
          </w:tcPr>
          <w:p>
            <w:pPr>
              <w:jc w:val="right"/>
              <w:spacing w:after="0"/>
              <w:rPr>
                <w:sz w:val="20"/>
                <w:szCs w:val="20"/>
                <w:color w:val="auto"/>
              </w:rPr>
            </w:pPr>
            <w:r>
              <w:rPr>
                <w:rFonts w:ascii="Arial" w:cs="Arial" w:eastAsia="Arial" w:hAnsi="Arial"/>
                <w:sz w:val="18"/>
                <w:szCs w:val="18"/>
                <w:color w:val="auto"/>
              </w:rPr>
              <w:t>1,781,204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1,788,223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Champsi</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1,781,204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1,788,224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80" w:firstLine="8"/>
        <w:spacing w:after="0" w:line="26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Janney, Nohra and Champsi serve as directors of APM VIII, which serves as the general partner of AP VIII. APM VIII owns no securities of the Issuer directly. Janney, Nohra and Champsi share voting and investment control over the shares owned by AP VIII and may be deemed to beneficially own the shares held by AP VIII.</w:t>
      </w:r>
    </w:p>
    <w:p>
      <w:pPr>
        <w:spacing w:after="0" w:line="181" w:lineRule="exact"/>
        <w:rPr>
          <w:rFonts w:ascii="Arial" w:cs="Arial" w:eastAsia="Arial" w:hAnsi="Arial"/>
          <w:sz w:val="18"/>
          <w:szCs w:val="18"/>
          <w:color w:val="auto"/>
        </w:rPr>
      </w:pPr>
    </w:p>
    <w:p>
      <w:pPr>
        <w:ind w:right="460" w:firstLine="8"/>
        <w:spacing w:after="0" w:line="308" w:lineRule="auto"/>
        <w:tabs>
          <w:tab w:leader="none" w:pos="2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These percentages are based upon 20,349,753 outstanding shares of the Issuer’s Common Stock as of November 1, 2014, as disclosed in the Issuer’s Quarterly Report on Form 10-Q for the quarter ended September 30, 2014, filed with the SEC on November 10, 2014.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8"/>
        <w:spacing w:after="0" w:line="257"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Janney’s ownership includes shares issuable upon exercise of a stock option for 21,471 shares of Common Stock that was granted on April 11, 2013. The option is immediately exercisable in full, but the shares issuable upon exercise of the option vest in 36 equal monthly installments from the date of option grant. Any unvested shares acquired upon exercise of the option may not be sold until after they vest. Accordingly, Janney has sole voting power over all 21,471 shares subject to the option and has sole dispositive power over 14,314 shares subject to the option, which represents the number of shares that will be vested within 60 days of February 20, 2015.</w:t>
      </w:r>
    </w:p>
    <w:p>
      <w:pPr>
        <w:spacing w:after="0" w:line="188" w:lineRule="exact"/>
        <w:rPr>
          <w:sz w:val="20"/>
          <w:szCs w:val="20"/>
          <w:color w:val="auto"/>
        </w:rPr>
      </w:pPr>
    </w:p>
    <w:p>
      <w:pPr>
        <w:jc w:val="both"/>
        <w:ind w:right="40" w:firstLine="8"/>
        <w:spacing w:after="0" w:line="279" w:lineRule="auto"/>
        <w:tabs>
          <w:tab w:leader="none" w:pos="29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February 18, 2015, AP VIII effected a pro-rata in-kind distribution of 842,222 shares of the Issuer’s Common Stock to the limited partners of AP VIII and APM VIII, its general partner, without the receipt of consideration. In such distribution, APM VIII received 25,267 shares of the Issuer’s Common Stock, which it subsequently distributed in a pro-rata in-kind distribution to its members without the receipt of consideration. In the distribution by APM VIII, each of Janney and Champsi received 7,020 shares of Common Stock and Nohra received 7,019 shares of Common Stock.</w:t>
      </w:r>
    </w:p>
    <w:p>
      <w:pPr>
        <w:sectPr>
          <w:pgSz w:w="11900" w:h="16838" w:orient="portrait"/>
          <w:cols w:equalWidth="0" w:num="1">
            <w:col w:w="11420"/>
          </w:cols>
          <w:pgMar w:left="240" w:top="125"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 Not applicable.</w:t>
      </w:r>
    </w:p>
    <w:p>
      <w:pPr>
        <w:spacing w:after="0" w:line="2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2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Statement.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ALTA PARTNERS VIII, L.P.</w:t>
            </w:r>
          </w:p>
        </w:tc>
        <w:tc>
          <w:tcPr>
            <w:tcW w:w="6000" w:type="dxa"/>
            <w:vAlign w:val="bottom"/>
            <w:gridSpan w:val="2"/>
          </w:tcPr>
          <w:p>
            <w:pPr>
              <w:ind w:left="300"/>
              <w:spacing w:after="0"/>
              <w:rPr>
                <w:sz w:val="20"/>
                <w:szCs w:val="20"/>
                <w:color w:val="auto"/>
              </w:rPr>
            </w:pPr>
            <w:r>
              <w:rPr>
                <w:rFonts w:ascii="Arial" w:cs="Arial" w:eastAsia="Arial" w:hAnsi="Arial"/>
                <w:sz w:val="18"/>
                <w:szCs w:val="18"/>
                <w:b w:val="1"/>
                <w:bCs w:val="1"/>
                <w:color w:val="auto"/>
              </w:rPr>
              <w:t>ALTA PARTNERS MANAGEMENT VIII, LLC</w:t>
            </w: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By: Alta Partners Management VIII, LLC</w:t>
            </w:r>
          </w:p>
        </w:tc>
        <w:tc>
          <w:tcPr>
            <w:tcW w:w="11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Daniel Janney</w:t>
            </w:r>
          </w:p>
        </w:tc>
        <w:tc>
          <w:tcPr>
            <w:tcW w:w="1120" w:type="dxa"/>
            <w:vAlign w:val="bottom"/>
          </w:tcPr>
          <w:p>
            <w:pPr>
              <w:ind w:left="5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Daniel Janney</w:t>
            </w:r>
          </w:p>
        </w:tc>
      </w:tr>
      <w:tr>
        <w:trPr>
          <w:trHeight w:val="224"/>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Daniel Janney, Managing Director</w:t>
            </w:r>
          </w:p>
        </w:tc>
        <w:tc>
          <w:tcPr>
            <w:tcW w:w="112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1"/>
              </w:rPr>
              <w:t>Daniel Janney, Managing Director</w:t>
            </w:r>
          </w:p>
        </w:tc>
      </w:tr>
    </w:tbl>
    <w:p>
      <w:pPr>
        <w:spacing w:after="0" w:line="200" w:lineRule="exact"/>
        <w:rPr>
          <w:sz w:val="20"/>
          <w:szCs w:val="20"/>
          <w:color w:val="auto"/>
        </w:rPr>
      </w:pP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 Farah Champsi</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Farah Champsi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39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 Daniel Janney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Daniel Janney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39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 Guy Nohra</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Guy Nohra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39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the undersigned, hereby express our agreement that the attached Schedule 13D/A is filed on behalf of each of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ALTA PARTNERS VIII, L.P.</w:t>
            </w:r>
          </w:p>
        </w:tc>
        <w:tc>
          <w:tcPr>
            <w:tcW w:w="6000" w:type="dxa"/>
            <w:vAlign w:val="bottom"/>
            <w:gridSpan w:val="2"/>
          </w:tcPr>
          <w:p>
            <w:pPr>
              <w:ind w:left="300"/>
              <w:spacing w:after="0"/>
              <w:rPr>
                <w:sz w:val="20"/>
                <w:szCs w:val="20"/>
                <w:color w:val="auto"/>
              </w:rPr>
            </w:pPr>
            <w:r>
              <w:rPr>
                <w:rFonts w:ascii="Arial" w:cs="Arial" w:eastAsia="Arial" w:hAnsi="Arial"/>
                <w:sz w:val="18"/>
                <w:szCs w:val="18"/>
                <w:b w:val="1"/>
                <w:bCs w:val="1"/>
                <w:color w:val="auto"/>
              </w:rPr>
              <w:t>ALTA PARTNERS MANAGEMENT VIII, LLC</w:t>
            </w: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By: Alta Partners Management VIII, LLC</w:t>
            </w:r>
          </w:p>
        </w:tc>
        <w:tc>
          <w:tcPr>
            <w:tcW w:w="11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Daniel Janney</w:t>
            </w:r>
          </w:p>
        </w:tc>
        <w:tc>
          <w:tcPr>
            <w:tcW w:w="1120" w:type="dxa"/>
            <w:vAlign w:val="bottom"/>
          </w:tcPr>
          <w:p>
            <w:pPr>
              <w:ind w:left="5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Daniel Janney</w:t>
            </w:r>
          </w:p>
        </w:tc>
      </w:tr>
      <w:tr>
        <w:trPr>
          <w:trHeight w:val="224"/>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Daniel Janney, Managing Director</w:t>
            </w:r>
          </w:p>
        </w:tc>
        <w:tc>
          <w:tcPr>
            <w:tcW w:w="112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1"/>
              </w:rPr>
              <w:t>Daniel Janney, Managing Director</w:t>
            </w:r>
          </w:p>
        </w:tc>
      </w:tr>
    </w:tbl>
    <w:p>
      <w:pPr>
        <w:spacing w:after="0" w:line="200" w:lineRule="exact"/>
        <w:rPr>
          <w:sz w:val="20"/>
          <w:szCs w:val="20"/>
          <w:color w:val="auto"/>
        </w:rPr>
      </w:pP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 Farah Champsi</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Farah Champsi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39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 Daniel Janney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Daniel Janney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39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 Guy Nohra</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Guy Nohra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39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57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lvl w:ilvl="1">
      <w:lvlJc w:val="left"/>
      <w:lvlText w:val="(%2)"/>
      <w:numFmt w:val="lowerLetter"/>
      <w:start w:val="1"/>
    </w:lvl>
  </w:abstractNum>
  <w:abstractNum w:abstractNumId="1">
    <w:nsid w:val="25E45D32"/>
    <w:multiLevelType w:val="hybridMultilevel"/>
    <w:lvl w:ilvl="0">
      <w:lvlJc w:val="left"/>
      <w:lvlText w:val="%1"/>
      <w:numFmt w:val="decimal"/>
      <w:start w:val="1"/>
    </w:lvl>
    <w:lvl w:ilvl="1">
      <w:lvlJc w:val="left"/>
      <w:lvlText w:val="(%2)"/>
      <w:numFmt w:val="decimal"/>
      <w:start w:val="10"/>
    </w:lvl>
  </w:abstractNum>
  <w:abstractNum w:abstractNumId="2">
    <w:nsid w:val="519B500D"/>
    <w:multiLevelType w:val="hybridMultilevel"/>
    <w:lvl w:ilvl="0">
      <w:lvlJc w:val="left"/>
      <w:lvlText w:val="(%1)"/>
      <w:numFmt w:val="decimal"/>
      <w:start w:val="11"/>
    </w:lvl>
    <w:lvl w:ilvl="1">
      <w:lvlJc w:val="left"/>
      <w:lvlText w:val="%2"/>
      <w:numFmt w:val="decimal"/>
      <w:start w:val="1"/>
    </w:lvl>
  </w:abstractNum>
  <w:abstractNum w:abstractNumId="3">
    <w:nsid w:val="431BD7B7"/>
    <w:multiLevelType w:val="hybridMultilevel"/>
    <w:lvl w:ilvl="0">
      <w:lvlJc w:val="left"/>
      <w:lvlText w:val="%1"/>
      <w:numFmt w:val="lowerLetter"/>
      <w:start w:val="1"/>
    </w:lvl>
    <w:lvl w:ilvl="1">
      <w:lvlJc w:val="left"/>
      <w:lvlText w:val="(%2)"/>
      <w:numFmt w:val="decimal"/>
      <w:start w:val="13"/>
    </w:lvl>
  </w:abstractNum>
  <w:abstractNum w:abstractNumId="4">
    <w:nsid w:val="3F2DBA31"/>
    <w:multiLevelType w:val="hybridMultilevel"/>
    <w:lvl w:ilvl="0">
      <w:lvlJc w:val="left"/>
      <w:lvlText w:val="(%1)"/>
      <w:numFmt w:val="lowerLetter"/>
      <w:start w:val="1"/>
    </w:lvl>
    <w:lvl w:ilvl="1">
      <w:lvlJc w:val="left"/>
      <w:lvlText w:val="%2"/>
      <w:numFmt w:val="decimal"/>
      <w:start w:val="1"/>
    </w:lvl>
  </w:abstractNum>
  <w:abstractNum w:abstractNumId="5">
    <w:nsid w:val="7C83E458"/>
    <w:multiLevelType w:val="hybridMultilevel"/>
    <w:lvl w:ilvl="0">
      <w:lvlJc w:val="left"/>
      <w:lvlText w:val="(%1)"/>
      <w:numFmt w:val="decimal"/>
      <w:start w:val="1"/>
    </w:lvl>
    <w:lvl w:ilvl="1">
      <w:lvlJc w:val="left"/>
      <w:lvlText w:val="(%2)"/>
      <w:numFmt w:val="lowerLetter"/>
      <w:start w:val="1"/>
    </w:lvl>
  </w:abstractNum>
  <w:abstractNum w:abstractNumId="6">
    <w:nsid w:val="257130A3"/>
    <w:multiLevelType w:val="hybridMultilevel"/>
    <w:lvl w:ilvl="0">
      <w:lvlJc w:val="left"/>
      <w:lvlText w:val="(%1)"/>
      <w:numFmt w:val="decimal"/>
      <w:start w:val="5"/>
    </w:lvl>
    <w:lvl w:ilvl="1">
      <w:lvlJc w:val="left"/>
      <w:lvlText w:val="(%2)"/>
      <w:numFmt w:val="decimal"/>
      <w:start w:val="7"/>
    </w:lvl>
  </w:abstractNum>
  <w:abstractNum w:abstractNumId="7">
    <w:nsid w:val="62BBD95A"/>
    <w:multiLevelType w:val="hybridMultilevel"/>
    <w:lvl w:ilvl="0">
      <w:lvlJc w:val="left"/>
      <w:lvlText w:val="%1"/>
      <w:numFmt w:val="decimal"/>
      <w:start w:val="1"/>
    </w:lvl>
    <w:lvl w:ilvl="1">
      <w:lvlJc w:val="left"/>
      <w:lvlText w:val="(%2)"/>
      <w:numFmt w:val="decimal"/>
      <w:start w:val="10"/>
    </w:lvl>
  </w:abstractNum>
  <w:abstractNum w:abstractNumId="8">
    <w:nsid w:val="436C6125"/>
    <w:multiLevelType w:val="hybridMultilevel"/>
    <w:lvl w:ilvl="0">
      <w:lvlJc w:val="left"/>
      <w:lvlText w:val="(%1)"/>
      <w:numFmt w:val="decimal"/>
      <w:start w:val="11"/>
    </w:lvl>
    <w:lvl w:ilvl="1">
      <w:lvlJc w:val="left"/>
      <w:lvlText w:val="%2"/>
      <w:numFmt w:val="decimal"/>
      <w:start w:val="1"/>
    </w:lvl>
  </w:abstractNum>
  <w:abstractNum w:abstractNumId="9">
    <w:nsid w:val="628C895D"/>
    <w:multiLevelType w:val="hybridMultilevel"/>
    <w:lvl w:ilvl="0">
      <w:lvlJc w:val="left"/>
      <w:lvlText w:val="%1"/>
      <w:numFmt w:val="lowerLetter"/>
      <w:start w:val="1"/>
    </w:lvl>
    <w:lvl w:ilvl="1">
      <w:lvlJc w:val="left"/>
      <w:lvlText w:val="(%2)"/>
      <w:numFmt w:val="decimal"/>
      <w:start w:val="13"/>
    </w:lvl>
  </w:abstractNum>
  <w:abstractNum w:abstractNumId="10">
    <w:nsid w:val="333AB105"/>
    <w:multiLevelType w:val="hybridMultilevel"/>
    <w:lvl w:ilvl="0">
      <w:lvlJc w:val="left"/>
      <w:lvlText w:val="(%1)"/>
      <w:numFmt w:val="lowerLetter"/>
      <w:start w:val="3"/>
    </w:lvl>
    <w:lvl w:ilvl="1">
      <w:lvlJc w:val="left"/>
      <w:lvlText w:val="%2"/>
      <w:numFmt w:val="decimal"/>
      <w:start w:val="1"/>
    </w:lvl>
  </w:abstractNum>
  <w:abstractNum w:abstractNumId="11">
    <w:nsid w:val="721DA317"/>
    <w:multiLevelType w:val="hybridMultilevel"/>
    <w:lvl w:ilvl="0">
      <w:lvlJc w:val="left"/>
      <w:lvlText w:val="(%1)"/>
      <w:numFmt w:val="decimal"/>
      <w:start w:val="1"/>
    </w:lvl>
    <w:lvl w:ilvl="1">
      <w:lvlJc w:val="left"/>
      <w:lvlText w:val="(%2)"/>
      <w:numFmt w:val="lowerLetter"/>
      <w:start w:val="1"/>
    </w:lvl>
  </w:abstractNum>
  <w:abstractNum w:abstractNumId="12">
    <w:nsid w:val="2443A858"/>
    <w:multiLevelType w:val="hybridMultilevel"/>
    <w:lvl w:ilvl="0">
      <w:lvlJc w:val="left"/>
      <w:lvlText w:val="(%1)"/>
      <w:numFmt w:val="decimal"/>
      <w:start w:val="3"/>
    </w:lvl>
    <w:lvl w:ilvl="1">
      <w:lvlJc w:val="left"/>
      <w:lvlText w:val="(%2)"/>
      <w:numFmt w:val="decimal"/>
      <w:start w:val="7"/>
    </w:lvl>
  </w:abstractNum>
  <w:abstractNum w:abstractNumId="13">
    <w:nsid w:val="2D1D5AE9"/>
    <w:multiLevelType w:val="hybridMultilevel"/>
    <w:lvl w:ilvl="0">
      <w:lvlJc w:val="left"/>
      <w:lvlText w:val="%1"/>
      <w:numFmt w:val="decimal"/>
      <w:start w:val="1"/>
    </w:lvl>
    <w:lvl w:ilvl="1">
      <w:lvlJc w:val="left"/>
      <w:lvlText w:val="(%2)"/>
      <w:numFmt w:val="decimal"/>
      <w:start w:val="10"/>
    </w:lvl>
  </w:abstractNum>
  <w:abstractNum w:abstractNumId="14">
    <w:nsid w:val="6763845E"/>
    <w:multiLevelType w:val="hybridMultilevel"/>
    <w:lvl w:ilvl="0">
      <w:lvlJc w:val="left"/>
      <w:lvlText w:val="(%1)"/>
      <w:numFmt w:val="decimal"/>
      <w:start w:val="11"/>
    </w:lvl>
    <w:lvl w:ilvl="1">
      <w:lvlJc w:val="left"/>
      <w:lvlText w:val="%2"/>
      <w:numFmt w:val="decimal"/>
      <w:start w:val="1"/>
    </w:lvl>
  </w:abstractNum>
  <w:abstractNum w:abstractNumId="15">
    <w:nsid w:val="75A2A8D4"/>
    <w:multiLevelType w:val="hybridMultilevel"/>
    <w:lvl w:ilvl="0">
      <w:lvlJc w:val="left"/>
      <w:lvlText w:val="%1"/>
      <w:numFmt w:val="lowerLetter"/>
      <w:start w:val="1"/>
    </w:lvl>
    <w:lvl w:ilvl="1">
      <w:lvlJc w:val="left"/>
      <w:lvlText w:val="(%2)"/>
      <w:numFmt w:val="decimal"/>
      <w:start w:val="13"/>
    </w:lvl>
  </w:abstractNum>
  <w:abstractNum w:abstractNumId="16">
    <w:nsid w:val="8EDBDAB"/>
    <w:multiLevelType w:val="hybridMultilevel"/>
    <w:lvl w:ilvl="0">
      <w:lvlJc w:val="left"/>
      <w:lvlText w:val="(%1)"/>
      <w:numFmt w:val="lowerLetter"/>
      <w:start w:val="5"/>
    </w:lvl>
    <w:lvl w:ilvl="1">
      <w:lvlJc w:val="left"/>
      <w:lvlText w:val="%2"/>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2"/>
    </w:lvl>
    <w:lvl w:ilvl="1">
      <w:lvlJc w:val="left"/>
      <w:lvlText w:val="(%2)"/>
      <w:numFmt w:val="lowerLetter"/>
      <w:start w:val="1"/>
    </w:lvl>
    <w:lvl w:ilvl="2">
      <w:lvlJc w:val="left"/>
      <w:lvlText w:val="(%3)"/>
      <w:numFmt w:val="decimal"/>
      <w:start w:val="7"/>
    </w:lvl>
  </w:abstractNum>
  <w:abstractNum w:abstractNumId="19">
    <w:nsid w:val="B03E0C6"/>
    <w:multiLevelType w:val="hybridMultilevel"/>
    <w:lvl w:ilvl="0">
      <w:lvlJc w:val="left"/>
      <w:lvlText w:val="%1"/>
      <w:numFmt w:val="decimal"/>
      <w:start w:val="1"/>
    </w:lvl>
    <w:lvl w:ilvl="1">
      <w:lvlJc w:val="left"/>
      <w:lvlText w:val="(%2)"/>
      <w:numFmt w:val="decimal"/>
      <w:start w:val="10"/>
    </w:lvl>
  </w:abstractNum>
  <w:abstractNum w:abstractNumId="20">
    <w:nsid w:val="189A769B"/>
    <w:multiLevelType w:val="hybridMultilevel"/>
    <w:lvl w:ilvl="0">
      <w:lvlJc w:val="left"/>
      <w:lvlText w:val="(%1)"/>
      <w:numFmt w:val="decimal"/>
      <w:start w:val="11"/>
    </w:lvl>
    <w:lvl w:ilvl="1">
      <w:lvlJc w:val="left"/>
      <w:lvlText w:val="%2"/>
      <w:numFmt w:val="decimal"/>
      <w:start w:val="1"/>
    </w:lvl>
  </w:abstractNum>
  <w:abstractNum w:abstractNumId="21">
    <w:nsid w:val="54E49EB4"/>
    <w:multiLevelType w:val="hybridMultilevel"/>
    <w:lvl w:ilvl="0">
      <w:lvlJc w:val="left"/>
      <w:lvlText w:val="%1"/>
      <w:numFmt w:val="lowerLetter"/>
      <w:start w:val="1"/>
    </w:lvl>
    <w:lvl w:ilvl="1">
      <w:lvlJc w:val="left"/>
      <w:lvlText w:val="(%2)"/>
      <w:numFmt w:val="decimal"/>
      <w:start w:val="13"/>
    </w:lvl>
  </w:abstractNum>
  <w:abstractNum w:abstractNumId="22">
    <w:nsid w:val="71F32454"/>
    <w:multiLevelType w:val="hybridMultilevel"/>
    <w:lvl w:ilvl="0">
      <w:lvlJc w:val="left"/>
      <w:lvlText w:val="(%1)"/>
      <w:numFmt w:val="lowerLetter"/>
      <w:start w:val="7"/>
    </w:lvl>
    <w:lvl w:ilvl="1">
      <w:lvlJc w:val="left"/>
      <w:lvlText w:val="%2"/>
      <w:numFmt w:val="decimal"/>
      <w:start w:val="1"/>
    </w:lvl>
  </w:abstractNum>
  <w:abstractNum w:abstractNumId="23">
    <w:nsid w:val="2CA88611"/>
    <w:multiLevelType w:val="hybridMultilevel"/>
    <w:lvl w:ilvl="0">
      <w:lvlJc w:val="left"/>
      <w:lvlText w:val="(%1)"/>
      <w:numFmt w:val="lowerLetter"/>
      <w:start w:val="8"/>
    </w:lvl>
  </w:abstractNum>
  <w:abstractNum w:abstractNumId="24">
    <w:nsid w:val="836C40E"/>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5">
    <w:nsid w:val="2901D82"/>
    <w:multiLevelType w:val="hybridMultilevel"/>
    <w:lvl w:ilvl="0">
      <w:lvlJc w:val="left"/>
      <w:lvlText w:val="%1"/>
      <w:numFmt w:val="decimal"/>
      <w:start w:val="1"/>
    </w:lvl>
    <w:lvl w:ilvl="1">
      <w:lvlJc w:val="left"/>
      <w:lvlText w:val="(%2)"/>
      <w:numFmt w:val="decimal"/>
      <w:start w:val="10"/>
    </w:lvl>
  </w:abstractNum>
  <w:abstractNum w:abstractNumId="26">
    <w:nsid w:val="3A95F874"/>
    <w:multiLevelType w:val="hybridMultilevel"/>
    <w:lvl w:ilvl="0">
      <w:lvlJc w:val="left"/>
      <w:lvlText w:val="(%1)"/>
      <w:numFmt w:val="decimal"/>
      <w:start w:val="11"/>
    </w:lvl>
    <w:lvl w:ilvl="1">
      <w:lvlJc w:val="left"/>
      <w:lvlText w:val="%2"/>
      <w:numFmt w:val="decimal"/>
      <w:start w:val="1"/>
    </w:lvl>
  </w:abstractNum>
  <w:abstractNum w:abstractNumId="27">
    <w:nsid w:val="8138641"/>
    <w:multiLevelType w:val="hybridMultilevel"/>
    <w:lvl w:ilvl="0">
      <w:lvlJc w:val="left"/>
      <w:lvlText w:val="%1"/>
      <w:numFmt w:val="lowerLetter"/>
      <w:start w:val="1"/>
    </w:lvl>
    <w:lvl w:ilvl="1">
      <w:lvlJc w:val="left"/>
      <w:lvlText w:val="(%2)"/>
      <w:numFmt w:val="decimal"/>
      <w:start w:val="13"/>
    </w:lvl>
  </w:abstractNum>
  <w:abstractNum w:abstractNumId="28">
    <w:nsid w:val="1E7FF521"/>
    <w:multiLevelType w:val="hybridMultilevel"/>
    <w:lvl w:ilvl="0">
      <w:lvlJc w:val="left"/>
      <w:lvlText w:val="(%1)"/>
      <w:numFmt w:val="lowerLetter"/>
      <w:start w:val="10"/>
    </w:lvl>
    <w:lvl w:ilvl="1">
      <w:lvlJc w:val="left"/>
      <w:lvlText w:val="%2"/>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3"/>
    </w:lvl>
  </w:abstractNum>
  <w:abstractNum w:abstractNumId="31">
    <w:nsid w:val="6CEAF08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2019-12-16T21:45:54Z</dcterms:created>
  <dcterms:modified xsi:type="dcterms:W3CDTF">2019-12-16T21:45:54Z</dcterms:modified>
</cp:coreProperties>
</file>