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jc w:val="center"/>
        <w:ind w:right="-119"/>
        <w:spacing w:after="0" w:line="230" w:lineRule="auto"/>
        <w:rPr>
          <w:sz w:val="20"/>
          <w:szCs w:val="20"/>
          <w:color w:val="auto"/>
        </w:rPr>
      </w:pPr>
      <w:r>
        <w:rPr>
          <w:rFonts w:ascii="Arial" w:cs="Arial" w:eastAsia="Arial" w:hAnsi="Arial"/>
          <w:sz w:val="22"/>
          <w:szCs w:val="22"/>
          <w:b w:val="1"/>
          <w:bCs w:val="1"/>
          <w:color w:val="auto"/>
        </w:rPr>
        <w:t>ESPERION THERAPEUTICS, INC.</w:t>
      </w:r>
    </w:p>
    <w:p>
      <w:pPr>
        <w:jc w:val="center"/>
        <w:ind w:right="-119"/>
        <w:spacing w:after="0" w:line="231" w:lineRule="auto"/>
        <w:rPr>
          <w:sz w:val="20"/>
          <w:szCs w:val="20"/>
          <w:color w:val="auto"/>
        </w:rPr>
      </w:pPr>
      <w:r>
        <w:rPr>
          <w:rFonts w:ascii="Arial" w:cs="Arial" w:eastAsia="Arial" w:hAnsi="Arial"/>
          <w:sz w:val="22"/>
          <w:szCs w:val="22"/>
          <w:color w:val="auto"/>
        </w:rPr>
        <w:t>(Name of Issuer)</w:t>
      </w:r>
    </w:p>
    <w:p>
      <w:pPr>
        <w:jc w:val="center"/>
        <w:ind w:right="-59"/>
        <w:spacing w:after="0" w:line="230" w:lineRule="auto"/>
        <w:rPr>
          <w:sz w:val="20"/>
          <w:szCs w:val="20"/>
          <w:color w:val="auto"/>
        </w:rPr>
      </w:pPr>
      <w:r>
        <w:rPr>
          <w:rFonts w:ascii="Arial" w:cs="Arial" w:eastAsia="Arial" w:hAnsi="Arial"/>
          <w:sz w:val="22"/>
          <w:szCs w:val="22"/>
          <w:color w:val="auto"/>
        </w:rPr>
        <w:t>Common Stock, $0.001 par value per share</w:t>
      </w:r>
    </w:p>
    <w:p>
      <w:pPr>
        <w:jc w:val="center"/>
        <w:ind w:right="-119"/>
        <w:spacing w:after="0" w:line="231" w:lineRule="auto"/>
        <w:rPr>
          <w:sz w:val="20"/>
          <w:szCs w:val="20"/>
          <w:color w:val="auto"/>
        </w:rPr>
      </w:pPr>
      <w:r>
        <w:rPr>
          <w:rFonts w:ascii="Arial" w:cs="Arial" w:eastAsia="Arial" w:hAnsi="Arial"/>
          <w:sz w:val="22"/>
          <w:szCs w:val="22"/>
          <w:color w:val="auto"/>
        </w:rPr>
        <w:t>(Title of Class of Securities)</w:t>
      </w:r>
    </w:p>
    <w:p>
      <w:pPr>
        <w:jc w:val="center"/>
        <w:ind w:right="-119"/>
        <w:spacing w:after="0" w:line="231" w:lineRule="auto"/>
        <w:rPr>
          <w:sz w:val="20"/>
          <w:szCs w:val="20"/>
          <w:color w:val="auto"/>
        </w:rPr>
      </w:pPr>
      <w:r>
        <w:rPr>
          <w:rFonts w:ascii="Arial" w:cs="Arial" w:eastAsia="Arial" w:hAnsi="Arial"/>
          <w:sz w:val="22"/>
          <w:szCs w:val="22"/>
          <w:color w:val="auto"/>
        </w:rPr>
        <w:t>29664W 10 5</w:t>
      </w:r>
    </w:p>
    <w:p>
      <w:pPr>
        <w:jc w:val="center"/>
        <w:ind w:right="-119"/>
        <w:spacing w:after="0"/>
        <w:rPr>
          <w:sz w:val="20"/>
          <w:szCs w:val="20"/>
          <w:color w:val="auto"/>
        </w:rPr>
      </w:pPr>
      <w:r>
        <w:rPr>
          <w:rFonts w:ascii="Arial" w:cs="Arial" w:eastAsia="Arial" w:hAnsi="Arial"/>
          <w:sz w:val="22"/>
          <w:szCs w:val="22"/>
          <w:color w:val="auto"/>
        </w:rPr>
        <w:t>(CUSIP Number)</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December 31, 2014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right="4400"/>
        <w:spacing w:after="0" w:line="251" w:lineRule="auto"/>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0" w:lineRule="exact"/>
        <w:rPr>
          <w:sz w:val="24"/>
          <w:szCs w:val="24"/>
          <w:color w:val="auto"/>
        </w:rPr>
      </w:pPr>
    </w:p>
    <w:p>
      <w:pPr>
        <w:spacing w:after="0"/>
        <w:rPr>
          <w:sz w:val="20"/>
          <w:szCs w:val="20"/>
          <w:color w:val="auto"/>
        </w:rPr>
      </w:pPr>
      <w:r>
        <w:rPr>
          <w:rFonts w:ascii="Arial" w:cs="Arial" w:eastAsia="Arial" w:hAnsi="Arial"/>
          <w:sz w:val="22"/>
          <w:szCs w:val="22"/>
          <w:color w:val="auto"/>
        </w:rPr>
        <w:t>|_| Rule 13d-1(b)</w:t>
      </w:r>
    </w:p>
    <w:p>
      <w:pPr>
        <w:spacing w:after="0" w:line="8" w:lineRule="exact"/>
        <w:rPr>
          <w:sz w:val="24"/>
          <w:szCs w:val="24"/>
          <w:color w:val="auto"/>
        </w:rPr>
      </w:pPr>
    </w:p>
    <w:p>
      <w:pPr>
        <w:jc w:val="both"/>
        <w:ind w:right="9780" w:firstLine="8"/>
        <w:spacing w:after="0" w:line="308" w:lineRule="auto"/>
        <w:tabs>
          <w:tab w:leader="none" w:pos="151" w:val="left"/>
        </w:tabs>
        <w:numPr>
          <w:ilvl w:val="0"/>
          <w:numId w:val="1"/>
        </w:numPr>
        <w:rPr>
          <w:rFonts w:ascii="Arial" w:cs="Arial" w:eastAsia="Arial" w:hAnsi="Arial"/>
          <w:sz w:val="19"/>
          <w:szCs w:val="19"/>
          <w:color w:val="auto"/>
        </w:rPr>
      </w:pPr>
      <w:r>
        <w:rPr>
          <w:rFonts w:ascii="Arial" w:cs="Arial" w:eastAsia="Arial" w:hAnsi="Arial"/>
          <w:sz w:val="19"/>
          <w:szCs w:val="19"/>
          <w:color w:val="auto"/>
        </w:rPr>
        <w:t>| Rule 13d-1(c) |X| Rule 13d-1(d)</w:t>
      </w:r>
    </w:p>
    <w:p>
      <w:pPr>
        <w:spacing w:after="0" w:line="150" w:lineRule="exact"/>
        <w:rPr>
          <w:sz w:val="24"/>
          <w:szCs w:val="24"/>
          <w:color w:val="auto"/>
        </w:rPr>
      </w:pPr>
    </w:p>
    <w:p>
      <w:pPr>
        <w:jc w:val="both"/>
        <w:ind w:right="20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3"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6" w:lineRule="exact"/>
        <w:rPr>
          <w:sz w:val="24"/>
          <w:szCs w:val="24"/>
          <w:color w:val="auto"/>
        </w:rPr>
      </w:pPr>
    </w:p>
    <w:p>
      <w:pPr>
        <w:spacing w:after="0"/>
        <w:rPr>
          <w:sz w:val="20"/>
          <w:szCs w:val="20"/>
          <w:color w:val="auto"/>
        </w:rPr>
      </w:pPr>
      <w:r>
        <w:rPr>
          <w:rFonts w:ascii="Arial" w:cs="Arial" w:eastAsia="Arial" w:hAnsi="Arial"/>
          <w:sz w:val="22"/>
          <w:szCs w:val="22"/>
          <w:color w:val="auto"/>
        </w:rPr>
        <w:t>CUSIP No.</w:t>
      </w:r>
    </w:p>
    <w:p>
      <w:pPr>
        <w:spacing w:after="0" w:line="238" w:lineRule="auto"/>
        <w:rPr>
          <w:sz w:val="20"/>
          <w:szCs w:val="20"/>
          <w:color w:val="auto"/>
        </w:rPr>
      </w:pPr>
      <w:r>
        <w:rPr>
          <w:rFonts w:ascii="Arial" w:cs="Arial" w:eastAsia="Arial" w:hAnsi="Arial"/>
          <w:sz w:val="22"/>
          <w:szCs w:val="22"/>
          <w:color w:val="auto"/>
        </w:rPr>
        <w:t>29664W 10 5</w:t>
      </w:r>
    </w:p>
    <w:p>
      <w:pPr>
        <w:spacing w:after="0" w:line="230"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1) Names of Reporting Persons. PFIZER INC.</w:t>
      </w:r>
    </w:p>
    <w:p>
      <w:pPr>
        <w:spacing w:after="0" w:line="231" w:lineRule="auto"/>
        <w:rPr>
          <w:sz w:val="20"/>
          <w:szCs w:val="20"/>
          <w:color w:val="auto"/>
        </w:rPr>
      </w:pPr>
      <w:r>
        <w:rPr>
          <w:rFonts w:ascii="Arial" w:cs="Arial" w:eastAsia="Arial" w:hAnsi="Arial"/>
          <w:sz w:val="22"/>
          <w:szCs w:val="22"/>
          <w:color w:val="auto"/>
        </w:rPr>
        <w:t>I.R.S. Identification Nos. of Above Persons (entities only) 13-5315170</w:t>
      </w:r>
    </w:p>
    <w:p>
      <w:pPr>
        <w:spacing w:after="0" w:line="230" w:lineRule="auto"/>
        <w:rPr>
          <w:sz w:val="20"/>
          <w:szCs w:val="20"/>
          <w:color w:val="auto"/>
        </w:rPr>
      </w:pPr>
      <w:r>
        <w:rPr>
          <w:rFonts w:ascii="Arial" w:cs="Arial" w:eastAsia="Arial" w:hAnsi="Arial"/>
          <w:sz w:val="22"/>
          <w:szCs w:val="22"/>
          <w:color w:val="auto"/>
        </w:rPr>
        <w:t>--------------------------------------------------------------------------------</w:t>
      </w:r>
    </w:p>
    <w:p>
      <w:pPr>
        <w:ind w:left="240" w:hanging="232"/>
        <w:spacing w:after="0" w:line="231" w:lineRule="auto"/>
        <w:tabs>
          <w:tab w:leader="none" w:pos="240" w:val="left"/>
        </w:tabs>
        <w:numPr>
          <w:ilvl w:val="0"/>
          <w:numId w:val="2"/>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30" w:lineRule="auto"/>
        <w:rPr>
          <w:rFonts w:ascii="Arial" w:cs="Arial" w:eastAsia="Arial" w:hAnsi="Arial"/>
          <w:sz w:val="22"/>
          <w:szCs w:val="22"/>
          <w:color w:val="auto"/>
        </w:rPr>
      </w:pPr>
      <w:r>
        <w:rPr>
          <w:rFonts w:ascii="Arial" w:cs="Arial" w:eastAsia="Arial" w:hAnsi="Arial"/>
          <w:sz w:val="22"/>
          <w:szCs w:val="22"/>
          <w:color w:val="auto"/>
        </w:rPr>
        <w:t>(a) |_|</w:t>
      </w:r>
    </w:p>
    <w:p>
      <w:pPr>
        <w:spacing w:after="0" w:line="230" w:lineRule="auto"/>
        <w:rPr>
          <w:rFonts w:ascii="Arial" w:cs="Arial" w:eastAsia="Arial" w:hAnsi="Arial"/>
          <w:sz w:val="22"/>
          <w:szCs w:val="22"/>
          <w:color w:val="auto"/>
        </w:rPr>
      </w:pPr>
      <w:r>
        <w:rPr>
          <w:rFonts w:ascii="Arial" w:cs="Arial" w:eastAsia="Arial" w:hAnsi="Arial"/>
          <w:sz w:val="22"/>
          <w:szCs w:val="22"/>
          <w:color w:val="auto"/>
        </w:rPr>
        <w:t>(b) |_|</w:t>
      </w:r>
    </w:p>
    <w:p>
      <w:pPr>
        <w:spacing w:after="0" w:line="230" w:lineRule="auto"/>
        <w:rPr>
          <w:rFonts w:ascii="Arial" w:cs="Arial" w:eastAsia="Arial" w:hAnsi="Arial"/>
          <w:sz w:val="22"/>
          <w:szCs w:val="22"/>
          <w:color w:val="auto"/>
        </w:rPr>
      </w:pPr>
      <w:r>
        <w:rPr>
          <w:rFonts w:ascii="Arial" w:cs="Arial" w:eastAsia="Arial" w:hAnsi="Arial"/>
          <w:sz w:val="22"/>
          <w:szCs w:val="22"/>
          <w:color w:val="auto"/>
        </w:rPr>
        <w:t>--------------------------------------------------------------------------------</w:t>
      </w:r>
    </w:p>
    <w:p>
      <w:pPr>
        <w:ind w:left="240" w:hanging="232"/>
        <w:spacing w:after="0" w:line="230" w:lineRule="auto"/>
        <w:tabs>
          <w:tab w:leader="none" w:pos="240" w:val="left"/>
        </w:tabs>
        <w:numPr>
          <w:ilvl w:val="0"/>
          <w:numId w:val="2"/>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30" w:lineRule="auto"/>
        <w:rPr>
          <w:rFonts w:ascii="Arial" w:cs="Arial" w:eastAsia="Arial" w:hAnsi="Arial"/>
          <w:sz w:val="22"/>
          <w:szCs w:val="22"/>
          <w:color w:val="auto"/>
        </w:rPr>
      </w:pPr>
      <w:r>
        <w:rPr>
          <w:rFonts w:ascii="Arial" w:cs="Arial" w:eastAsia="Arial" w:hAnsi="Arial"/>
          <w:sz w:val="22"/>
          <w:szCs w:val="22"/>
          <w:color w:val="auto"/>
        </w:rPr>
        <w:t>--------------------------------------------------------------------------------</w:t>
      </w:r>
    </w:p>
    <w:p>
      <w:pPr>
        <w:ind w:left="240" w:hanging="232"/>
        <w:spacing w:after="0" w:line="230" w:lineRule="auto"/>
        <w:tabs>
          <w:tab w:leader="none" w:pos="240" w:val="left"/>
        </w:tabs>
        <w:numPr>
          <w:ilvl w:val="0"/>
          <w:numId w:val="2"/>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31" w:lineRule="auto"/>
        <w:rPr>
          <w:sz w:val="20"/>
          <w:szCs w:val="20"/>
          <w:color w:val="auto"/>
        </w:rPr>
      </w:pPr>
      <w:r>
        <w:rPr>
          <w:rFonts w:ascii="Arial" w:cs="Arial" w:eastAsia="Arial" w:hAnsi="Arial"/>
          <w:sz w:val="22"/>
          <w:szCs w:val="22"/>
          <w:color w:val="auto"/>
        </w:rPr>
        <w:t>Delaware</w:t>
      </w:r>
    </w:p>
    <w:p>
      <w:pPr>
        <w:spacing w:after="0"/>
        <w:rPr>
          <w:sz w:val="20"/>
          <w:szCs w:val="20"/>
          <w:color w:val="auto"/>
        </w:rPr>
      </w:pPr>
      <w:r>
        <w:rPr>
          <w:rFonts w:ascii="Arial" w:cs="Arial" w:eastAsia="Arial" w:hAnsi="Arial"/>
          <w:sz w:val="22"/>
          <w:szCs w:val="22"/>
          <w:color w:val="auto"/>
        </w:rPr>
        <w:t>--------------------------------------------------------------------------------</w:t>
      </w:r>
    </w:p>
    <w:p>
      <w:pPr>
        <w:spacing w:after="0" w:line="21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200" w:type="dxa"/>
            <w:vAlign w:val="bottom"/>
          </w:tcPr>
          <w:p>
            <w:pPr>
              <w:spacing w:after="0"/>
              <w:rPr>
                <w:sz w:val="20"/>
                <w:szCs w:val="20"/>
                <w:color w:val="auto"/>
              </w:rPr>
            </w:pPr>
            <w:r>
              <w:rPr>
                <w:rFonts w:ascii="Arial" w:cs="Arial" w:eastAsia="Arial" w:hAnsi="Arial"/>
                <w:sz w:val="22"/>
                <w:szCs w:val="22"/>
                <w:color w:val="auto"/>
              </w:rPr>
              <w:t>NUMBER OF</w:t>
            </w:r>
          </w:p>
        </w:tc>
        <w:tc>
          <w:tcPr>
            <w:tcW w:w="3400" w:type="dxa"/>
            <w:vAlign w:val="bottom"/>
          </w:tcPr>
          <w:p>
            <w:pPr>
              <w:ind w:left="400"/>
              <w:spacing w:after="0"/>
              <w:rPr>
                <w:sz w:val="20"/>
                <w:szCs w:val="20"/>
                <w:color w:val="auto"/>
              </w:rPr>
            </w:pPr>
            <w:r>
              <w:rPr>
                <w:rFonts w:ascii="Arial" w:cs="Arial" w:eastAsia="Arial" w:hAnsi="Arial"/>
                <w:sz w:val="22"/>
                <w:szCs w:val="22"/>
                <w:color w:val="auto"/>
              </w:rPr>
              <w:t>5. Sole Voting Power  966,218</w:t>
            </w:r>
          </w:p>
        </w:tc>
        <w:tc>
          <w:tcPr>
            <w:tcW w:w="0" w:type="dxa"/>
            <w:vAlign w:val="bottom"/>
          </w:tcPr>
          <w:p>
            <w:pPr>
              <w:spacing w:after="0"/>
              <w:rPr>
                <w:sz w:val="1"/>
                <w:szCs w:val="1"/>
                <w:color w:val="auto"/>
              </w:rPr>
            </w:pPr>
          </w:p>
        </w:tc>
      </w:tr>
      <w:tr>
        <w:trPr>
          <w:trHeight w:val="235"/>
        </w:trPr>
        <w:tc>
          <w:tcPr>
            <w:tcW w:w="2200" w:type="dxa"/>
            <w:vAlign w:val="bottom"/>
          </w:tcPr>
          <w:p>
            <w:pPr>
              <w:spacing w:after="0" w:line="236" w:lineRule="exact"/>
              <w:rPr>
                <w:sz w:val="20"/>
                <w:szCs w:val="20"/>
                <w:color w:val="auto"/>
              </w:rPr>
            </w:pPr>
            <w:r>
              <w:rPr>
                <w:rFonts w:ascii="Arial" w:cs="Arial" w:eastAsia="Arial" w:hAnsi="Arial"/>
                <w:sz w:val="22"/>
                <w:szCs w:val="22"/>
                <w:color w:val="auto"/>
              </w:rPr>
              <w:t>SHARES</w:t>
            </w:r>
          </w:p>
        </w:tc>
        <w:tc>
          <w:tcPr>
            <w:tcW w:w="3400" w:type="dxa"/>
            <w:vAlign w:val="bottom"/>
            <w:vMerge w:val="restart"/>
          </w:tcPr>
          <w:p>
            <w:pPr>
              <w:ind w:left="400"/>
              <w:spacing w:after="0"/>
              <w:rPr>
                <w:sz w:val="20"/>
                <w:szCs w:val="20"/>
                <w:color w:val="auto"/>
              </w:rPr>
            </w:pPr>
            <w:r>
              <w:rPr>
                <w:rFonts w:ascii="Arial" w:cs="Arial" w:eastAsia="Arial" w:hAnsi="Arial"/>
                <w:sz w:val="22"/>
                <w:szCs w:val="22"/>
                <w:color w:val="auto"/>
              </w:rPr>
              <w:t>6. Shared Voting Power -0-</w:t>
            </w:r>
          </w:p>
        </w:tc>
        <w:tc>
          <w:tcPr>
            <w:tcW w:w="0" w:type="dxa"/>
            <w:vAlign w:val="bottom"/>
          </w:tcPr>
          <w:p>
            <w:pPr>
              <w:spacing w:after="0"/>
              <w:rPr>
                <w:sz w:val="1"/>
                <w:szCs w:val="1"/>
                <w:color w:val="auto"/>
              </w:rPr>
            </w:pPr>
          </w:p>
        </w:tc>
      </w:tr>
      <w:tr>
        <w:trPr>
          <w:trHeight w:val="243"/>
        </w:trPr>
        <w:tc>
          <w:tcPr>
            <w:tcW w:w="2200" w:type="dxa"/>
            <w:vAlign w:val="bottom"/>
          </w:tcPr>
          <w:p>
            <w:pPr>
              <w:spacing w:after="0" w:line="243" w:lineRule="exact"/>
              <w:rPr>
                <w:sz w:val="20"/>
                <w:szCs w:val="20"/>
                <w:color w:val="auto"/>
              </w:rPr>
            </w:pPr>
            <w:r>
              <w:rPr>
                <w:rFonts w:ascii="Arial" w:cs="Arial" w:eastAsia="Arial" w:hAnsi="Arial"/>
                <w:sz w:val="22"/>
                <w:szCs w:val="22"/>
                <w:color w:val="auto"/>
              </w:rPr>
              <w:t>BENEFICIALLY</w:t>
            </w:r>
          </w:p>
        </w:tc>
        <w:tc>
          <w:tcPr>
            <w:tcW w:w="3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200" w:type="dxa"/>
            <w:vAlign w:val="bottom"/>
          </w:tcPr>
          <w:p>
            <w:pPr>
              <w:spacing w:after="0"/>
              <w:rPr>
                <w:sz w:val="20"/>
                <w:szCs w:val="20"/>
                <w:color w:val="auto"/>
              </w:rPr>
            </w:pPr>
            <w:r>
              <w:rPr>
                <w:rFonts w:ascii="Arial" w:cs="Arial" w:eastAsia="Arial" w:hAnsi="Arial"/>
                <w:sz w:val="22"/>
                <w:szCs w:val="22"/>
                <w:color w:val="auto"/>
              </w:rPr>
              <w:t>OWNED BY EACH</w:t>
            </w:r>
          </w:p>
        </w:tc>
        <w:tc>
          <w:tcPr>
            <w:tcW w:w="3400" w:type="dxa"/>
            <w:vAlign w:val="bottom"/>
          </w:tcPr>
          <w:p>
            <w:pPr>
              <w:ind w:left="400"/>
              <w:spacing w:after="0"/>
              <w:rPr>
                <w:sz w:val="20"/>
                <w:szCs w:val="20"/>
                <w:color w:val="auto"/>
              </w:rPr>
            </w:pPr>
            <w:r>
              <w:rPr>
                <w:rFonts w:ascii="Arial" w:cs="Arial" w:eastAsia="Arial" w:hAnsi="Arial"/>
                <w:sz w:val="22"/>
                <w:szCs w:val="22"/>
                <w:color w:val="auto"/>
                <w:w w:val="88"/>
              </w:rPr>
              <w:t>7. Sole Dispositive Power 966,218</w:t>
            </w:r>
          </w:p>
        </w:tc>
        <w:tc>
          <w:tcPr>
            <w:tcW w:w="0" w:type="dxa"/>
            <w:vAlign w:val="bottom"/>
          </w:tcPr>
          <w:p>
            <w:pPr>
              <w:spacing w:after="0"/>
              <w:rPr>
                <w:sz w:val="1"/>
                <w:szCs w:val="1"/>
                <w:color w:val="auto"/>
              </w:rPr>
            </w:pPr>
          </w:p>
        </w:tc>
      </w:tr>
      <w:tr>
        <w:trPr>
          <w:trHeight w:val="222"/>
        </w:trPr>
        <w:tc>
          <w:tcPr>
            <w:tcW w:w="2200" w:type="dxa"/>
            <w:vAlign w:val="bottom"/>
          </w:tcPr>
          <w:p>
            <w:pPr>
              <w:spacing w:after="0" w:line="222" w:lineRule="exact"/>
              <w:rPr>
                <w:sz w:val="20"/>
                <w:szCs w:val="20"/>
                <w:color w:val="auto"/>
              </w:rPr>
            </w:pPr>
            <w:r>
              <w:rPr>
                <w:rFonts w:ascii="Arial" w:cs="Arial" w:eastAsia="Arial" w:hAnsi="Arial"/>
                <w:sz w:val="22"/>
                <w:szCs w:val="22"/>
                <w:color w:val="auto"/>
              </w:rPr>
              <w:t>REPORTING</w:t>
            </w:r>
          </w:p>
        </w:tc>
        <w:tc>
          <w:tcPr>
            <w:tcW w:w="3400" w:type="dxa"/>
            <w:vAlign w:val="bottom"/>
            <w:vMerge w:val="restart"/>
          </w:tcPr>
          <w:p>
            <w:pPr>
              <w:ind w:left="400"/>
              <w:spacing w:after="0"/>
              <w:rPr>
                <w:sz w:val="20"/>
                <w:szCs w:val="20"/>
                <w:color w:val="auto"/>
              </w:rPr>
            </w:pPr>
            <w:r>
              <w:rPr>
                <w:rFonts w:ascii="Arial" w:cs="Arial" w:eastAsia="Arial" w:hAnsi="Arial"/>
                <w:sz w:val="22"/>
                <w:szCs w:val="22"/>
                <w:color w:val="auto"/>
                <w:w w:val="96"/>
              </w:rPr>
              <w:t>8. Shared Dispositive Power -0-</w:t>
            </w:r>
          </w:p>
        </w:tc>
        <w:tc>
          <w:tcPr>
            <w:tcW w:w="0" w:type="dxa"/>
            <w:vAlign w:val="bottom"/>
          </w:tcPr>
          <w:p>
            <w:pPr>
              <w:spacing w:after="0"/>
              <w:rPr>
                <w:sz w:val="1"/>
                <w:szCs w:val="1"/>
                <w:color w:val="auto"/>
              </w:rPr>
            </w:pPr>
          </w:p>
        </w:tc>
      </w:tr>
      <w:tr>
        <w:trPr>
          <w:trHeight w:val="275"/>
        </w:trPr>
        <w:tc>
          <w:tcPr>
            <w:tcW w:w="2200" w:type="dxa"/>
            <w:vAlign w:val="bottom"/>
          </w:tcPr>
          <w:p>
            <w:pPr>
              <w:spacing w:after="0"/>
              <w:rPr>
                <w:sz w:val="20"/>
                <w:szCs w:val="20"/>
                <w:color w:val="auto"/>
              </w:rPr>
            </w:pPr>
            <w:r>
              <w:rPr>
                <w:rFonts w:ascii="Arial" w:cs="Arial" w:eastAsia="Arial" w:hAnsi="Arial"/>
                <w:sz w:val="22"/>
                <w:szCs w:val="22"/>
                <w:color w:val="auto"/>
              </w:rPr>
              <w:t>PERSON WITH:</w:t>
            </w:r>
          </w:p>
        </w:tc>
        <w:tc>
          <w:tcPr>
            <w:tcW w:w="34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12" w:lineRule="exact"/>
        <w:rPr>
          <w:sz w:val="24"/>
          <w:szCs w:val="24"/>
          <w:color w:val="auto"/>
        </w:rPr>
      </w:pPr>
    </w:p>
    <w:p>
      <w:pPr>
        <w:spacing w:after="0"/>
        <w:rPr>
          <w:sz w:val="20"/>
          <w:szCs w:val="20"/>
          <w:color w:val="auto"/>
        </w:rPr>
      </w:pPr>
      <w:r>
        <w:rPr>
          <w:rFonts w:ascii="Arial" w:cs="Arial" w:eastAsia="Arial" w:hAnsi="Arial"/>
          <w:sz w:val="22"/>
          <w:szCs w:val="22"/>
          <w:color w:val="auto"/>
        </w:rPr>
        <w:t>--------------------------------------------------------------------------------</w:t>
      </w:r>
    </w:p>
    <w:p>
      <w:pPr>
        <w:ind w:left="240" w:hanging="232"/>
        <w:spacing w:after="0" w:line="238" w:lineRule="auto"/>
        <w:tabs>
          <w:tab w:leader="none" w:pos="240" w:val="left"/>
        </w:tabs>
        <w:numPr>
          <w:ilvl w:val="0"/>
          <w:numId w:val="3"/>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966,218</w:t>
      </w:r>
    </w:p>
    <w:p>
      <w:pPr>
        <w:ind w:left="360" w:hanging="352"/>
        <w:spacing w:after="0" w:line="230" w:lineRule="auto"/>
        <w:tabs>
          <w:tab w:leader="none" w:pos="360" w:val="left"/>
        </w:tabs>
        <w:numPr>
          <w:ilvl w:val="0"/>
          <w:numId w:val="3"/>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w:t>
      </w:r>
    </w:p>
    <w:p>
      <w:pPr>
        <w:spacing w:after="0" w:line="231" w:lineRule="auto"/>
        <w:rPr>
          <w:sz w:val="20"/>
          <w:szCs w:val="20"/>
          <w:color w:val="auto"/>
        </w:rPr>
      </w:pPr>
      <w:r>
        <w:rPr>
          <w:rFonts w:ascii="Arial" w:cs="Arial" w:eastAsia="Arial" w:hAnsi="Arial"/>
          <w:sz w:val="22"/>
          <w:szCs w:val="22"/>
          <w:color w:val="auto"/>
        </w:rPr>
        <w:t>(See Instructions) |_|</w:t>
      </w:r>
    </w:p>
    <w:p>
      <w:pPr>
        <w:spacing w:after="0" w:line="230" w:lineRule="auto"/>
        <w:rPr>
          <w:sz w:val="20"/>
          <w:szCs w:val="20"/>
          <w:color w:val="auto"/>
        </w:rPr>
      </w:pPr>
      <w:r>
        <w:rPr>
          <w:rFonts w:ascii="Arial" w:cs="Arial" w:eastAsia="Arial" w:hAnsi="Arial"/>
          <w:sz w:val="22"/>
          <w:szCs w:val="22"/>
          <w:color w:val="auto"/>
        </w:rPr>
        <w:t>11) Percent of Class Represented by Amount in Row (9)  4.8%</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12) Type of Reporting Person (See Instructions)  CO</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ITEM 1.</w:t>
      </w:r>
    </w:p>
    <w:p>
      <w:pPr>
        <w:sectPr>
          <w:pgSz w:w="11900" w:h="16886" w:orient="portrait"/>
          <w:cols w:equalWidth="0" w:num="1">
            <w:col w:w="11300"/>
          </w:cols>
          <w:pgMar w:left="240" w:top="679" w:right="359" w:bottom="0" w:gutter="0" w:footer="0" w:header="0"/>
        </w:sectPr>
      </w:pPr>
    </w:p>
    <w:bookmarkStart w:id="1" w:name="page2"/>
    <w:bookmarkEnd w:id="1"/>
    <w:p>
      <w:pPr>
        <w:ind w:left="360" w:hanging="352"/>
        <w:spacing w:after="0"/>
        <w:tabs>
          <w:tab w:leader="none" w:pos="360" w:val="left"/>
        </w:tabs>
        <w:numPr>
          <w:ilvl w:val="0"/>
          <w:numId w:val="4"/>
        </w:numPr>
        <w:rPr>
          <w:rFonts w:ascii="Arial" w:cs="Arial" w:eastAsia="Arial" w:hAnsi="Arial"/>
          <w:sz w:val="22"/>
          <w:szCs w:val="22"/>
          <w:color w:val="auto"/>
        </w:rPr>
      </w:pPr>
      <w:r>
        <w:rPr>
          <w:rFonts w:ascii="Arial" w:cs="Arial" w:eastAsia="Arial" w:hAnsi="Arial"/>
          <w:sz w:val="22"/>
          <w:szCs w:val="22"/>
          <w:color w:val="auto"/>
        </w:rPr>
        <w:t>NAME OF ISSUER: Esperion Therapeutics, Inc.</w:t>
      </w:r>
    </w:p>
    <w:p>
      <w:pPr>
        <w:spacing w:after="0" w:line="8" w:lineRule="exact"/>
        <w:rPr>
          <w:rFonts w:ascii="Arial" w:cs="Arial" w:eastAsia="Arial" w:hAnsi="Arial"/>
          <w:sz w:val="22"/>
          <w:szCs w:val="22"/>
          <w:color w:val="auto"/>
        </w:rPr>
      </w:pPr>
    </w:p>
    <w:p>
      <w:pPr>
        <w:ind w:right="5500" w:firstLine="8"/>
        <w:spacing w:after="0" w:line="230" w:lineRule="auto"/>
        <w:tabs>
          <w:tab w:leader="none" w:pos="342" w:val="left"/>
        </w:tabs>
        <w:numPr>
          <w:ilvl w:val="0"/>
          <w:numId w:val="4"/>
        </w:numPr>
        <w:rPr>
          <w:rFonts w:ascii="Arial" w:cs="Arial" w:eastAsia="Arial" w:hAnsi="Arial"/>
          <w:sz w:val="22"/>
          <w:szCs w:val="22"/>
          <w:color w:val="auto"/>
        </w:rPr>
      </w:pPr>
      <w:r>
        <w:rPr>
          <w:rFonts w:ascii="Arial" w:cs="Arial" w:eastAsia="Arial" w:hAnsi="Arial"/>
          <w:sz w:val="22"/>
          <w:szCs w:val="22"/>
          <w:color w:val="auto"/>
        </w:rPr>
        <w:t>ADDRESS OF ISSUER'S PRINCIPAL EXECUTIVE OFFICE: 3891 Ranchero Drive Suite 150, Ann Arbor Michigan 48108 ITEM 2.</w:t>
      </w:r>
    </w:p>
    <w:p>
      <w:pPr>
        <w:spacing w:after="0" w:line="2" w:lineRule="exact"/>
        <w:rPr>
          <w:rFonts w:ascii="Arial" w:cs="Arial" w:eastAsia="Arial" w:hAnsi="Arial"/>
          <w:sz w:val="22"/>
          <w:szCs w:val="22"/>
          <w:color w:val="auto"/>
        </w:rPr>
      </w:pPr>
    </w:p>
    <w:p>
      <w:pPr>
        <w:ind w:left="360" w:hanging="352"/>
        <w:spacing w:after="0" w:line="230" w:lineRule="auto"/>
        <w:tabs>
          <w:tab w:leader="none" w:pos="360" w:val="left"/>
        </w:tabs>
        <w:numPr>
          <w:ilvl w:val="0"/>
          <w:numId w:val="5"/>
        </w:numPr>
        <w:rPr>
          <w:rFonts w:ascii="Arial" w:cs="Arial" w:eastAsia="Arial" w:hAnsi="Arial"/>
          <w:sz w:val="22"/>
          <w:szCs w:val="22"/>
          <w:color w:val="auto"/>
        </w:rPr>
      </w:pPr>
      <w:r>
        <w:rPr>
          <w:rFonts w:ascii="Arial" w:cs="Arial" w:eastAsia="Arial" w:hAnsi="Arial"/>
          <w:sz w:val="22"/>
          <w:szCs w:val="22"/>
          <w:color w:val="auto"/>
        </w:rPr>
        <w:t>NAME OF PERSONS FILING: PFIZER INC.</w:t>
      </w:r>
    </w:p>
    <w:p>
      <w:pPr>
        <w:ind w:left="360" w:hanging="352"/>
        <w:spacing w:after="0" w:line="230" w:lineRule="auto"/>
        <w:tabs>
          <w:tab w:leader="none" w:pos="360" w:val="left"/>
        </w:tabs>
        <w:numPr>
          <w:ilvl w:val="0"/>
          <w:numId w:val="5"/>
        </w:numPr>
        <w:rPr>
          <w:rFonts w:ascii="Arial" w:cs="Arial" w:eastAsia="Arial" w:hAnsi="Arial"/>
          <w:sz w:val="22"/>
          <w:szCs w:val="22"/>
          <w:color w:val="auto"/>
        </w:rPr>
      </w:pPr>
      <w:r>
        <w:rPr>
          <w:rFonts w:ascii="Arial" w:cs="Arial" w:eastAsia="Arial" w:hAnsi="Arial"/>
          <w:sz w:val="22"/>
          <w:szCs w:val="22"/>
          <w:color w:val="auto"/>
        </w:rPr>
        <w:t>ADDRESS OF PRINCIPAL BUSINESS OFFICE OR IF NONE, RESIDENCE:</w:t>
      </w:r>
    </w:p>
    <w:p>
      <w:pPr>
        <w:spacing w:after="0" w:line="230" w:lineRule="auto"/>
        <w:rPr>
          <w:rFonts w:ascii="Arial" w:cs="Arial" w:eastAsia="Arial" w:hAnsi="Arial"/>
          <w:sz w:val="22"/>
          <w:szCs w:val="22"/>
          <w:color w:val="auto"/>
        </w:rPr>
      </w:pPr>
      <w:r>
        <w:rPr>
          <w:rFonts w:ascii="Arial" w:cs="Arial" w:eastAsia="Arial" w:hAnsi="Arial"/>
          <w:sz w:val="22"/>
          <w:szCs w:val="22"/>
          <w:color w:val="auto"/>
        </w:rPr>
        <w:t>235 E. 42nd Street, New York, NY 10017</w:t>
      </w:r>
    </w:p>
    <w:p>
      <w:pPr>
        <w:ind w:left="360" w:hanging="352"/>
        <w:spacing w:after="0" w:line="230" w:lineRule="auto"/>
        <w:tabs>
          <w:tab w:leader="none" w:pos="360" w:val="left"/>
        </w:tabs>
        <w:numPr>
          <w:ilvl w:val="0"/>
          <w:numId w:val="5"/>
        </w:numPr>
        <w:rPr>
          <w:rFonts w:ascii="Arial" w:cs="Arial" w:eastAsia="Arial" w:hAnsi="Arial"/>
          <w:sz w:val="22"/>
          <w:szCs w:val="22"/>
          <w:color w:val="auto"/>
        </w:rPr>
      </w:pPr>
      <w:r>
        <w:rPr>
          <w:rFonts w:ascii="Arial" w:cs="Arial" w:eastAsia="Arial" w:hAnsi="Arial"/>
          <w:sz w:val="22"/>
          <w:szCs w:val="22"/>
          <w:color w:val="auto"/>
        </w:rPr>
        <w:t>CITIZENSHIP: DELAWARE, U.S.A.</w:t>
      </w:r>
    </w:p>
    <w:p>
      <w:pPr>
        <w:ind w:left="360" w:hanging="352"/>
        <w:spacing w:after="0" w:line="230" w:lineRule="auto"/>
        <w:tabs>
          <w:tab w:leader="none" w:pos="360" w:val="left"/>
        </w:tabs>
        <w:numPr>
          <w:ilvl w:val="0"/>
          <w:numId w:val="5"/>
        </w:numPr>
        <w:rPr>
          <w:rFonts w:ascii="Arial" w:cs="Arial" w:eastAsia="Arial" w:hAnsi="Arial"/>
          <w:sz w:val="22"/>
          <w:szCs w:val="22"/>
          <w:color w:val="auto"/>
        </w:rPr>
      </w:pPr>
      <w:r>
        <w:rPr>
          <w:rFonts w:ascii="Arial" w:cs="Arial" w:eastAsia="Arial" w:hAnsi="Arial"/>
          <w:sz w:val="22"/>
          <w:szCs w:val="22"/>
          <w:color w:val="auto"/>
        </w:rPr>
        <w:t>TITLE OF CLASS OF SECURITIES: COMMON STOCK, $0.001 PAR VALUE PER SHARE ("Common Stock")</w:t>
      </w:r>
    </w:p>
    <w:p>
      <w:pPr>
        <w:ind w:left="340" w:hanging="332"/>
        <w:spacing w:after="0"/>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CUSIP NUMBER: 29664W 10 5</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00" w:hanging="292"/>
        <w:spacing w:after="0"/>
        <w:tabs>
          <w:tab w:leader="none" w:pos="300" w:val="left"/>
        </w:tabs>
        <w:numPr>
          <w:ilvl w:val="0"/>
          <w:numId w:val="6"/>
        </w:numPr>
        <w:rPr>
          <w:rFonts w:ascii="Arial" w:cs="Arial" w:eastAsia="Arial" w:hAnsi="Arial"/>
          <w:sz w:val="22"/>
          <w:szCs w:val="22"/>
          <w:color w:val="auto"/>
        </w:rPr>
      </w:pPr>
      <w:r>
        <w:rPr>
          <w:rFonts w:ascii="Arial" w:cs="Arial" w:eastAsia="Arial" w:hAnsi="Arial"/>
          <w:sz w:val="22"/>
          <w:szCs w:val="22"/>
          <w:color w:val="auto"/>
        </w:rPr>
        <w:t>Amount beneficially owned: 966,218</w:t>
      </w:r>
    </w:p>
    <w:p>
      <w:pPr>
        <w:spacing w:after="0" w:line="8" w:lineRule="exact"/>
        <w:rPr>
          <w:rFonts w:ascii="Arial" w:cs="Arial" w:eastAsia="Arial" w:hAnsi="Arial"/>
          <w:sz w:val="22"/>
          <w:szCs w:val="22"/>
          <w:color w:val="auto"/>
        </w:rPr>
      </w:pPr>
    </w:p>
    <w:p>
      <w:pPr>
        <w:ind w:left="320" w:hanging="312"/>
        <w:spacing w:after="0" w:line="230" w:lineRule="auto"/>
        <w:tabs>
          <w:tab w:leader="none" w:pos="320" w:val="left"/>
        </w:tabs>
        <w:numPr>
          <w:ilvl w:val="0"/>
          <w:numId w:val="6"/>
        </w:numPr>
        <w:rPr>
          <w:rFonts w:ascii="Arial" w:cs="Arial" w:eastAsia="Arial" w:hAnsi="Arial"/>
          <w:sz w:val="22"/>
          <w:szCs w:val="22"/>
          <w:color w:val="auto"/>
        </w:rPr>
      </w:pPr>
      <w:r>
        <w:rPr>
          <w:rFonts w:ascii="Arial" w:cs="Arial" w:eastAsia="Arial" w:hAnsi="Arial"/>
          <w:sz w:val="22"/>
          <w:szCs w:val="22"/>
          <w:color w:val="auto"/>
        </w:rPr>
        <w:t>Percent of class: 4.8%</w:t>
      </w:r>
    </w:p>
    <w:p>
      <w:pPr>
        <w:ind w:left="300" w:hanging="292"/>
        <w:spacing w:after="0" w:line="230" w:lineRule="auto"/>
        <w:tabs>
          <w:tab w:leader="none" w:pos="300" w:val="left"/>
        </w:tabs>
        <w:numPr>
          <w:ilvl w:val="0"/>
          <w:numId w:val="6"/>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ind w:left="260" w:hanging="252"/>
        <w:spacing w:after="0" w:line="231" w:lineRule="auto"/>
        <w:tabs>
          <w:tab w:leader="none" w:pos="260" w:val="left"/>
        </w:tabs>
        <w:numPr>
          <w:ilvl w:val="0"/>
          <w:numId w:val="7"/>
        </w:numPr>
        <w:rPr>
          <w:rFonts w:ascii="Arial" w:cs="Arial" w:eastAsia="Arial" w:hAnsi="Arial"/>
          <w:sz w:val="22"/>
          <w:szCs w:val="22"/>
          <w:color w:val="auto"/>
        </w:rPr>
      </w:pPr>
      <w:r>
        <w:rPr>
          <w:rFonts w:ascii="Arial" w:cs="Arial" w:eastAsia="Arial" w:hAnsi="Arial"/>
          <w:sz w:val="22"/>
          <w:szCs w:val="22"/>
          <w:color w:val="auto"/>
        </w:rPr>
        <w:t>Sole power to vote or to direct the vote: 966,218</w:t>
      </w:r>
    </w:p>
    <w:p>
      <w:pPr>
        <w:ind w:left="320" w:hanging="312"/>
        <w:spacing w:after="0" w:line="230" w:lineRule="auto"/>
        <w:tabs>
          <w:tab w:leader="none" w:pos="320" w:val="left"/>
        </w:tabs>
        <w:numPr>
          <w:ilvl w:val="0"/>
          <w:numId w:val="7"/>
        </w:numPr>
        <w:rPr>
          <w:rFonts w:ascii="Arial" w:cs="Arial" w:eastAsia="Arial" w:hAnsi="Arial"/>
          <w:sz w:val="22"/>
          <w:szCs w:val="22"/>
          <w:color w:val="auto"/>
        </w:rPr>
      </w:pPr>
      <w:r>
        <w:rPr>
          <w:rFonts w:ascii="Arial" w:cs="Arial" w:eastAsia="Arial" w:hAnsi="Arial"/>
          <w:sz w:val="22"/>
          <w:szCs w:val="22"/>
          <w:color w:val="auto"/>
        </w:rPr>
        <w:t>Shared power to vote or to direct the vote: 0</w:t>
      </w:r>
    </w:p>
    <w:p>
      <w:pPr>
        <w:ind w:left="380" w:hanging="372"/>
        <w:spacing w:after="0" w:line="230" w:lineRule="auto"/>
        <w:tabs>
          <w:tab w:leader="none" w:pos="380" w:val="left"/>
        </w:tabs>
        <w:numPr>
          <w:ilvl w:val="0"/>
          <w:numId w:val="7"/>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966,218</w:t>
      </w:r>
    </w:p>
    <w:p>
      <w:pPr>
        <w:ind w:left="380" w:hanging="372"/>
        <w:spacing w:after="0"/>
        <w:tabs>
          <w:tab w:leader="none" w:pos="380" w:val="left"/>
        </w:tabs>
        <w:numPr>
          <w:ilvl w:val="0"/>
          <w:numId w:val="7"/>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0</w:t>
      </w:r>
    </w:p>
    <w:p>
      <w:pPr>
        <w:spacing w:after="0" w:line="188"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The ownership percentage of the Reporting Person set forth in Row 11 of the cover page hereto has been calculated based on an assumed total of 20,349,753 shares of Common Stock outstanding as of December 15, 2014, as reported in the Issuer’s Registration Statement on Form S-3, as filed with the Securities and Exchange Commission on December 22, 2014.</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ITEM 5. OWNERSHIP OF FIVE PERCENT OR LESS OF A CLASS</w:t>
      </w:r>
    </w:p>
    <w:p>
      <w:pPr>
        <w:spacing w:after="0" w:line="8" w:lineRule="exact"/>
        <w:rPr>
          <w:sz w:val="20"/>
          <w:szCs w:val="20"/>
          <w:color w:val="auto"/>
        </w:rPr>
      </w:pPr>
    </w:p>
    <w:p>
      <w:pPr>
        <w:ind w:right="80"/>
        <w:spacing w:after="0" w:line="230"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w:t>
      </w:r>
    </w:p>
    <w:p>
      <w:pPr>
        <w:spacing w:after="0" w:line="231" w:lineRule="auto"/>
        <w:rPr>
          <w:sz w:val="20"/>
          <w:szCs w:val="20"/>
          <w:color w:val="auto"/>
        </w:rPr>
      </w:pPr>
      <w:r>
        <w:rPr>
          <w:rFonts w:ascii="Arial" w:cs="Arial" w:eastAsia="Arial" w:hAnsi="Arial"/>
          <w:sz w:val="22"/>
          <w:szCs w:val="22"/>
          <w:color w:val="auto"/>
        </w:rPr>
        <w:t>percent of the class of securities, check the following |</w:t>
      </w:r>
      <w:r>
        <w:rPr>
          <w:rFonts w:ascii="Arial" w:cs="Arial" w:eastAsia="Arial" w:hAnsi="Arial"/>
          <w:sz w:val="22"/>
          <w:szCs w:val="22"/>
          <w:b w:val="1"/>
          <w:bCs w:val="1"/>
          <w:color w:val="auto"/>
        </w:rPr>
        <w:t>X</w:t>
      </w:r>
      <w:r>
        <w:rPr>
          <w:rFonts w:ascii="Arial" w:cs="Arial" w:eastAsia="Arial" w:hAnsi="Arial"/>
          <w:sz w:val="22"/>
          <w:szCs w:val="22"/>
          <w:color w:val="auto"/>
        </w:rPr>
        <w:t>|.</w:t>
      </w:r>
    </w:p>
    <w:p>
      <w:pPr>
        <w:spacing w:after="0" w:line="1" w:lineRule="exact"/>
        <w:rPr>
          <w:sz w:val="20"/>
          <w:szCs w:val="20"/>
          <w:color w:val="auto"/>
        </w:rPr>
      </w:pPr>
    </w:p>
    <w:p>
      <w:pPr>
        <w:ind w:right="2560"/>
        <w:spacing w:after="0" w:line="230" w:lineRule="auto"/>
        <w:rPr>
          <w:sz w:val="20"/>
          <w:szCs w:val="20"/>
          <w:color w:val="auto"/>
        </w:rPr>
      </w:pPr>
      <w:r>
        <w:rPr>
          <w:rFonts w:ascii="Arial" w:cs="Arial" w:eastAsia="Arial" w:hAnsi="Arial"/>
          <w:sz w:val="22"/>
          <w:szCs w:val="22"/>
          <w:color w:val="auto"/>
        </w:rPr>
        <w:t>ITEM 6. OWNERSHIP OF MORE THAN FIVE PERCENT ON BEHALF OF ANOTHER PERSON Not applicable.</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ITEM 7. IDENTIFICATION AND CLASSIFICATION OF THE SUBSIDIARY WHICH ACQUIRED THE SECURITY BEING</w:t>
      </w:r>
    </w:p>
    <w:p>
      <w:pPr>
        <w:spacing w:after="0" w:line="232" w:lineRule="auto"/>
        <w:rPr>
          <w:sz w:val="20"/>
          <w:szCs w:val="20"/>
          <w:color w:val="auto"/>
        </w:rPr>
      </w:pPr>
      <w:r>
        <w:rPr>
          <w:rFonts w:ascii="Arial" w:cs="Arial" w:eastAsia="Arial" w:hAnsi="Arial"/>
          <w:sz w:val="22"/>
          <w:szCs w:val="22"/>
          <w:color w:val="auto"/>
        </w:rPr>
        <w:t>REPORTED ON BY THE PARENT HOLDING COMPANY</w:t>
      </w:r>
    </w:p>
    <w:p>
      <w:pPr>
        <w:spacing w:after="0" w:line="230" w:lineRule="auto"/>
        <w:rPr>
          <w:sz w:val="20"/>
          <w:szCs w:val="20"/>
          <w:color w:val="auto"/>
        </w:rPr>
      </w:pPr>
      <w:r>
        <w:rPr>
          <w:rFonts w:ascii="Arial" w:cs="Arial" w:eastAsia="Arial" w:hAnsi="Arial"/>
          <w:sz w:val="22"/>
          <w:szCs w:val="22"/>
          <w:color w:val="auto"/>
        </w:rPr>
        <w:t>Not applicable.</w:t>
      </w:r>
    </w:p>
    <w:p>
      <w:pPr>
        <w:spacing w:after="0" w:line="1" w:lineRule="exact"/>
        <w:rPr>
          <w:sz w:val="20"/>
          <w:szCs w:val="20"/>
          <w:color w:val="auto"/>
        </w:rPr>
      </w:pPr>
    </w:p>
    <w:p>
      <w:pPr>
        <w:ind w:right="3560"/>
        <w:spacing w:after="0" w:line="230" w:lineRule="auto"/>
        <w:rPr>
          <w:sz w:val="20"/>
          <w:szCs w:val="20"/>
          <w:color w:val="auto"/>
        </w:rPr>
      </w:pPr>
      <w:r>
        <w:rPr>
          <w:rFonts w:ascii="Arial" w:cs="Arial" w:eastAsia="Arial" w:hAnsi="Arial"/>
          <w:sz w:val="22"/>
          <w:szCs w:val="22"/>
          <w:color w:val="auto"/>
        </w:rPr>
        <w:t>ITEM 8. IDENTIFICATION AND CLASSIFICATION OF MEMBERS OF THE GROUP Not applicable.</w:t>
      </w:r>
    </w:p>
    <w:p>
      <w:pPr>
        <w:spacing w:after="0" w:line="231" w:lineRule="auto"/>
        <w:rPr>
          <w:sz w:val="20"/>
          <w:szCs w:val="20"/>
          <w:color w:val="auto"/>
        </w:rPr>
      </w:pPr>
      <w:r>
        <w:rPr>
          <w:rFonts w:ascii="Arial" w:cs="Arial" w:eastAsia="Arial" w:hAnsi="Arial"/>
          <w:sz w:val="22"/>
          <w:szCs w:val="22"/>
          <w:color w:val="auto"/>
        </w:rPr>
        <w:t>ITEM 9. NOTICE OF DISSOLUTION OF GROUP</w:t>
      </w:r>
    </w:p>
    <w:p>
      <w:pPr>
        <w:spacing w:after="0" w:line="231" w:lineRule="auto"/>
        <w:rPr>
          <w:sz w:val="20"/>
          <w:szCs w:val="20"/>
          <w:color w:val="auto"/>
        </w:rPr>
      </w:pPr>
      <w:r>
        <w:rPr>
          <w:rFonts w:ascii="Arial" w:cs="Arial" w:eastAsia="Arial" w:hAnsi="Arial"/>
          <w:sz w:val="22"/>
          <w:szCs w:val="22"/>
          <w:color w:val="auto"/>
        </w:rPr>
        <w:t>Not applicable.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ITEM 10. CERTIFICATION.</w:t>
      </w:r>
    </w:p>
    <w:p>
      <w:pPr>
        <w:spacing w:after="0" w:line="215" w:lineRule="exact"/>
        <w:rPr>
          <w:sz w:val="20"/>
          <w:szCs w:val="20"/>
          <w:color w:val="auto"/>
        </w:rPr>
      </w:pPr>
    </w:p>
    <w:p>
      <w:pPr>
        <w:ind w:right="220"/>
        <w:spacing w:after="0" w:line="29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7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5, 2015</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PFIZER INC.</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By: /s/ Susan Grant</w:t>
      </w:r>
    </w:p>
    <w:p>
      <w:pPr>
        <w:spacing w:after="0" w:line="238" w:lineRule="auto"/>
        <w:rPr>
          <w:sz w:val="20"/>
          <w:szCs w:val="20"/>
          <w:color w:val="auto"/>
        </w:rPr>
      </w:pPr>
      <w:r>
        <w:rPr>
          <w:rFonts w:ascii="Arial" w:cs="Arial" w:eastAsia="Arial" w:hAnsi="Arial"/>
          <w:sz w:val="22"/>
          <w:szCs w:val="22"/>
          <w:color w:val="auto"/>
        </w:rPr>
        <w:t>Name: Susan Grant</w:t>
      </w:r>
    </w:p>
    <w:p>
      <w:pPr>
        <w:spacing w:after="0"/>
        <w:rPr>
          <w:sz w:val="20"/>
          <w:szCs w:val="20"/>
          <w:color w:val="auto"/>
        </w:rPr>
      </w:pPr>
      <w:r>
        <w:rPr>
          <w:rFonts w:ascii="Arial" w:cs="Arial" w:eastAsia="Arial" w:hAnsi="Arial"/>
          <w:sz w:val="22"/>
          <w:szCs w:val="22"/>
          <w:color w:val="auto"/>
        </w:rPr>
        <w:t>Title: Assistant Secretary</w:t>
      </w:r>
    </w:p>
    <w:sectPr>
      <w:pgSz w:w="11900" w:h="16838" w:orient="portrait"/>
      <w:cols w:equalWidth="0" w:num="1">
        <w:col w:w="11400"/>
      </w:cols>
      <w:pgMar w:left="240" w:top="11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9"/>
    </w:lvl>
  </w:abstractNum>
  <w:abstractNum w:abstractNumId="3">
    <w:nsid w:val="3D1B58BA"/>
    <w:multiLevelType w:val="hybridMultilevel"/>
    <w:lvl w:ilvl="0">
      <w:lvlJc w:val="left"/>
      <w:lvlText w:val="(%1)"/>
      <w:numFmt w:val="upperLetter"/>
      <w:start w:val="1"/>
    </w:lvl>
  </w:abstractNum>
  <w:abstractNum w:abstractNumId="4">
    <w:nsid w:val="507ED7AB"/>
    <w:multiLevelType w:val="hybridMultilevel"/>
    <w:lvl w:ilvl="0">
      <w:lvlJc w:val="left"/>
      <w:lvlText w:val="(%1)"/>
      <w:numFmt w:val="upp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2019-12-08T21:04:23Z</dcterms:created>
  <dcterms:modified xsi:type="dcterms:W3CDTF">2019-12-08T21:04:23Z</dcterms:modified>
</cp:coreProperties>
</file>